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7786" w14:textId="28FF5292" w:rsidR="00BA2A86" w:rsidRDefault="00BA2A86" w:rsidP="00BF1D6C">
      <w:pPr>
        <w:jc w:val="both"/>
      </w:pPr>
    </w:p>
    <w:p w14:paraId="3C35D28B" w14:textId="6A5086E7" w:rsidR="00BA2A86" w:rsidRDefault="007F24B8" w:rsidP="00BF1D6C">
      <w:pPr>
        <w:jc w:val="both"/>
      </w:pPr>
      <w:r w:rsidRPr="005D5539">
        <w:rPr>
          <w:b/>
        </w:rPr>
        <w:t>Molecular Explorations</w:t>
      </w:r>
      <w:r w:rsidR="00BA2A86" w:rsidRPr="005D5539">
        <w:rPr>
          <w:b/>
        </w:rPr>
        <w:t xml:space="preserve"> in an Introductory Chemistry class</w:t>
      </w:r>
      <w:r w:rsidR="00BA2A86">
        <w:t>.</w:t>
      </w:r>
    </w:p>
    <w:p w14:paraId="6E14F5C7" w14:textId="3525BD9E" w:rsidR="00BA2A86" w:rsidRDefault="00BA2A86" w:rsidP="00BF1D6C">
      <w:pPr>
        <w:jc w:val="both"/>
      </w:pPr>
    </w:p>
    <w:p w14:paraId="6FF859E4" w14:textId="77777777" w:rsidR="005D5539" w:rsidRDefault="005D5539" w:rsidP="00BF1D6C">
      <w:pPr>
        <w:jc w:val="both"/>
      </w:pPr>
      <w:r>
        <w:t>In this activity, students will explore the molecular bases of the following question:</w:t>
      </w:r>
    </w:p>
    <w:p w14:paraId="0F5974AA" w14:textId="77777777" w:rsidR="005D5539" w:rsidRDefault="005D5539" w:rsidP="00BF1D6C">
      <w:pPr>
        <w:jc w:val="both"/>
      </w:pPr>
    </w:p>
    <w:p w14:paraId="252051D9" w14:textId="71551A41" w:rsidR="005D5539" w:rsidRPr="001851A5" w:rsidRDefault="005D5539" w:rsidP="00BF1D6C">
      <w:pPr>
        <w:jc w:val="both"/>
        <w:rPr>
          <w:b/>
          <w:i/>
        </w:rPr>
      </w:pPr>
      <w:r w:rsidRPr="001851A5">
        <w:rPr>
          <w:b/>
          <w:i/>
        </w:rPr>
        <w:t>What is the molecular bas</w:t>
      </w:r>
      <w:r w:rsidR="005468FD" w:rsidRPr="001851A5">
        <w:rPr>
          <w:b/>
          <w:i/>
        </w:rPr>
        <w:t>i</w:t>
      </w:r>
      <w:r w:rsidRPr="001851A5">
        <w:rPr>
          <w:b/>
          <w:i/>
        </w:rPr>
        <w:t>s for sickling in Sickle Cell Disease?</w:t>
      </w:r>
    </w:p>
    <w:p w14:paraId="7D7353A6" w14:textId="5AA2F95F" w:rsidR="00BF1D6C" w:rsidRDefault="00BF1D6C" w:rsidP="00BF1D6C">
      <w:pPr>
        <w:jc w:val="both"/>
      </w:pPr>
    </w:p>
    <w:p w14:paraId="19D38FBC" w14:textId="25A05773" w:rsidR="00BF1D6C" w:rsidRDefault="00AA516D" w:rsidP="00BF1D6C">
      <w:pPr>
        <w:jc w:val="both"/>
      </w:pPr>
      <w:r>
        <w:t xml:space="preserve">In this activity you will learn </w:t>
      </w:r>
    </w:p>
    <w:p w14:paraId="643DDBFD" w14:textId="0EACF04D" w:rsidR="00BF1D6C" w:rsidRPr="00626EB1" w:rsidRDefault="00AA516D" w:rsidP="00BF1D6C">
      <w:pPr>
        <w:numPr>
          <w:ilvl w:val="0"/>
          <w:numId w:val="1"/>
        </w:numPr>
        <w:jc w:val="both"/>
      </w:pPr>
      <w:r>
        <w:t>To i</w:t>
      </w:r>
      <w:r w:rsidR="00BF1D6C" w:rsidRPr="00626EB1">
        <w:t xml:space="preserve">dentify different kinds of </w:t>
      </w:r>
      <w:r w:rsidR="005D5539">
        <w:t xml:space="preserve">intermolecular forces (IMFs), </w:t>
      </w:r>
      <w:r w:rsidR="00F11AC3">
        <w:t>stabilizing</w:t>
      </w:r>
      <w:r w:rsidR="00BF1D6C" w:rsidRPr="00626EB1">
        <w:t xml:space="preserve"> biomacromolecule</w:t>
      </w:r>
      <w:r w:rsidR="005468FD">
        <w:t>s</w:t>
      </w:r>
      <w:r w:rsidR="00BF1D6C" w:rsidRPr="00626EB1">
        <w:t xml:space="preserve"> (protein, nucleic acid, etc., in this case hemoglobin) </w:t>
      </w:r>
    </w:p>
    <w:p w14:paraId="342D57B2" w14:textId="49F0AE79" w:rsidR="00BF1D6C" w:rsidRPr="00626EB1" w:rsidRDefault="00AA516D" w:rsidP="00BF1D6C">
      <w:pPr>
        <w:numPr>
          <w:ilvl w:val="0"/>
          <w:numId w:val="1"/>
        </w:numPr>
        <w:jc w:val="both"/>
      </w:pPr>
      <w:r>
        <w:t>To i</w:t>
      </w:r>
      <w:r w:rsidR="00BF1D6C" w:rsidRPr="00626EB1">
        <w:t xml:space="preserve">dentify and differentiate covalent and noncovalent interactions of a ligand to a biomacromolecule (in this case </w:t>
      </w:r>
      <w:proofErr w:type="spellStart"/>
      <w:r w:rsidR="00B0647A">
        <w:t>heme</w:t>
      </w:r>
      <w:proofErr w:type="spellEnd"/>
      <w:r w:rsidR="00CF220D">
        <w:t xml:space="preserve"> and oxygen</w:t>
      </w:r>
      <w:r w:rsidR="00B0647A">
        <w:t xml:space="preserve"> binding to </w:t>
      </w:r>
      <w:r w:rsidR="00BF1D6C" w:rsidRPr="00626EB1">
        <w:t xml:space="preserve">hemoglobin) </w:t>
      </w:r>
    </w:p>
    <w:p w14:paraId="4A8A18E3" w14:textId="21897003" w:rsidR="00BF1D6C" w:rsidRDefault="00AA516D" w:rsidP="00BF1D6C">
      <w:pPr>
        <w:numPr>
          <w:ilvl w:val="0"/>
          <w:numId w:val="1"/>
        </w:numPr>
        <w:jc w:val="both"/>
      </w:pPr>
      <w:r>
        <w:t>To visually explore, analyze, and e</w:t>
      </w:r>
      <w:r w:rsidR="00BF1D6C" w:rsidRPr="00626EB1">
        <w:t>xplain how mutation in a protein can lead to altered protein structure/</w:t>
      </w:r>
      <w:r w:rsidR="00BF1D6C">
        <w:t xml:space="preserve"> </w:t>
      </w:r>
      <w:r w:rsidR="00BF1D6C" w:rsidRPr="00626EB1">
        <w:t>function/</w:t>
      </w:r>
      <w:r w:rsidR="00BF1D6C">
        <w:t xml:space="preserve"> </w:t>
      </w:r>
      <w:r w:rsidR="00BF1D6C" w:rsidRPr="00626EB1">
        <w:t>properties</w:t>
      </w:r>
      <w:r w:rsidR="00BF1D6C">
        <w:t xml:space="preserve">. </w:t>
      </w:r>
    </w:p>
    <w:p w14:paraId="1D3F8F2A" w14:textId="327676A9" w:rsidR="00AA516D" w:rsidRDefault="00AA516D" w:rsidP="00BF1D6C">
      <w:pPr>
        <w:numPr>
          <w:ilvl w:val="0"/>
          <w:numId w:val="1"/>
        </w:numPr>
        <w:jc w:val="both"/>
      </w:pPr>
      <w:r>
        <w:t xml:space="preserve">To use public scientific </w:t>
      </w:r>
      <w:r w:rsidR="00CF220D">
        <w:t xml:space="preserve">data resources (RCSB Protein Data Bank) and </w:t>
      </w:r>
      <w:r w:rsidR="00B808A0">
        <w:t xml:space="preserve">visualization </w:t>
      </w:r>
      <w:r w:rsidR="00CF220D">
        <w:t>tools</w:t>
      </w:r>
      <w:r w:rsidR="00B808A0">
        <w:t>.</w:t>
      </w:r>
      <w:r>
        <w:t xml:space="preserve"> </w:t>
      </w:r>
    </w:p>
    <w:p w14:paraId="6317A3CD" w14:textId="77777777" w:rsidR="00BF1D6C" w:rsidRDefault="00BF1D6C" w:rsidP="00BF1D6C">
      <w:pPr>
        <w:jc w:val="both"/>
      </w:pPr>
    </w:p>
    <w:p w14:paraId="6D7A4908" w14:textId="69F999B2" w:rsidR="00F21757" w:rsidRDefault="00BA2A86" w:rsidP="00BF1D6C">
      <w:pPr>
        <w:jc w:val="both"/>
      </w:pPr>
      <w:r>
        <w:t xml:space="preserve">Preparation: </w:t>
      </w:r>
      <w:r w:rsidR="00626EB1">
        <w:t xml:space="preserve">Prior to beginning the </w:t>
      </w:r>
      <w:r w:rsidR="005468FD">
        <w:t xml:space="preserve">molecular explorations </w:t>
      </w:r>
      <w:r>
        <w:t xml:space="preserve">students </w:t>
      </w:r>
      <w:r w:rsidR="005468FD">
        <w:t xml:space="preserve">should </w:t>
      </w:r>
      <w:r>
        <w:t>view the video</w:t>
      </w:r>
      <w:r w:rsidR="00626EB1">
        <w:t xml:space="preserve"> at </w:t>
      </w:r>
      <w:r>
        <w:t xml:space="preserve"> </w:t>
      </w:r>
      <w:hyperlink r:id="rId7" w:history="1">
        <w:r w:rsidRPr="004F5243">
          <w:rPr>
            <w:rStyle w:val="Hyperlink"/>
          </w:rPr>
          <w:t>https://www.youtube.com/watch?v=iKQmQHh4E2w</w:t>
        </w:r>
      </w:hyperlink>
      <w:r w:rsidR="005468FD">
        <w:t>,</w:t>
      </w:r>
      <w:r>
        <w:t xml:space="preserve"> </w:t>
      </w:r>
      <w:r w:rsidR="005468FD">
        <w:t>be introduced to the overall structure of hemoglobin</w:t>
      </w:r>
      <w:r w:rsidR="00AB0E32">
        <w:t>,</w:t>
      </w:r>
      <w:r w:rsidR="005468FD">
        <w:t xml:space="preserve"> and be aware of the mutation causing sickle cell disease. </w:t>
      </w:r>
      <w:r w:rsidR="00AB0E32">
        <w:t>Reading some scientific literature about sickle cell disease prior to exploring relevant structures from the Protein Data Bank (PDB) may help with the explorations.</w:t>
      </w:r>
    </w:p>
    <w:p w14:paraId="5B5C4BE4" w14:textId="7ED860A9" w:rsidR="005468FD" w:rsidRDefault="00626EB1" w:rsidP="005D5539">
      <w:pPr>
        <w:jc w:val="both"/>
      </w:pPr>
      <w:r w:rsidRPr="00BA2A86">
        <w:rPr>
          <w:noProof/>
        </w:rPr>
        <w:drawing>
          <wp:inline distT="0" distB="0" distL="0" distR="0" wp14:anchorId="77A68C80" wp14:editId="571E8515">
            <wp:extent cx="3657600" cy="2074072"/>
            <wp:effectExtent l="152400" t="152400" r="330200" b="339090"/>
            <wp:docPr id="9" name="Picture 9" descr="A person in a red shirt&#10;&#10;Description generated with high confidence">
              <a:extLst xmlns:a="http://schemas.openxmlformats.org/drawingml/2006/main">
                <a:ext uri="{FF2B5EF4-FFF2-40B4-BE49-F238E27FC236}">
                  <a16:creationId xmlns:a16="http://schemas.microsoft.com/office/drawing/2014/main" id="{9029814F-1FE1-4591-A213-6FC08A956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red shirt&#10;&#10;Description generated with high confidence">
                      <a:extLst>
                        <a:ext uri="{FF2B5EF4-FFF2-40B4-BE49-F238E27FC236}">
                          <a16:creationId xmlns:a16="http://schemas.microsoft.com/office/drawing/2014/main" id="{9029814F-1FE1-4591-A213-6FC08A956FFA}"/>
                        </a:ext>
                      </a:extLst>
                    </pic:cNvPr>
                    <pic:cNvPicPr>
                      <a:picLocks noChangeAspect="1"/>
                    </pic:cNvPicPr>
                  </pic:nvPicPr>
                  <pic:blipFill>
                    <a:blip r:embed="rId8"/>
                    <a:stretch>
                      <a:fillRect/>
                    </a:stretch>
                  </pic:blipFill>
                  <pic:spPr>
                    <a:xfrm>
                      <a:off x="0" y="0"/>
                      <a:ext cx="3657600" cy="2074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CB1D0B" w14:textId="760A65E9" w:rsidR="00FE3BFB" w:rsidRDefault="005D5539" w:rsidP="00BF1D6C">
      <w:pPr>
        <w:jc w:val="both"/>
      </w:pPr>
      <w:r>
        <w:t>The exercise assumes no prior knowledge about molecular structures and visualization tools.</w:t>
      </w:r>
      <w:r w:rsidR="005468FD">
        <w:t xml:space="preserve"> </w:t>
      </w:r>
      <w:r w:rsidR="00AB0E32">
        <w:t>S</w:t>
      </w:r>
      <w:r w:rsidR="00BF1D6C">
        <w:t xml:space="preserve">tudents </w:t>
      </w:r>
      <w:r w:rsidR="00AB0E32">
        <w:t xml:space="preserve">may be directed </w:t>
      </w:r>
      <w:r w:rsidR="00BF1D6C">
        <w:t xml:space="preserve">to </w:t>
      </w:r>
      <w:r w:rsidR="00584310">
        <w:t>choose</w:t>
      </w:r>
      <w:r w:rsidR="005468FD">
        <w:t xml:space="preserve"> </w:t>
      </w:r>
      <w:r w:rsidR="00AB0E32">
        <w:t>any one of the</w:t>
      </w:r>
      <w:r w:rsidR="005468FD">
        <w:t xml:space="preserve"> </w:t>
      </w:r>
      <w:r w:rsidR="00FE3BFB">
        <w:rPr>
          <w:b/>
        </w:rPr>
        <w:t>t</w:t>
      </w:r>
      <w:r w:rsidR="00782A36">
        <w:rPr>
          <w:b/>
        </w:rPr>
        <w:t>wo</w:t>
      </w:r>
      <w:r w:rsidR="00584310">
        <w:t xml:space="preserve"> molecular modeling approaches</w:t>
      </w:r>
      <w:r w:rsidR="007D31EB">
        <w:t xml:space="preserve">. </w:t>
      </w:r>
    </w:p>
    <w:p w14:paraId="4B1AEFCF" w14:textId="554A45AF" w:rsidR="00584310" w:rsidRDefault="00067EA0" w:rsidP="00BF1D6C">
      <w:pPr>
        <w:pStyle w:val="ListParagraph"/>
        <w:numPr>
          <w:ilvl w:val="0"/>
          <w:numId w:val="3"/>
        </w:numPr>
        <w:jc w:val="both"/>
      </w:pPr>
      <w:r>
        <w:t xml:space="preserve">Readymade virtual exhibits (e.g., </w:t>
      </w:r>
      <w:proofErr w:type="spellStart"/>
      <w:r>
        <w:t>JSmol</w:t>
      </w:r>
      <w:proofErr w:type="spellEnd"/>
      <w:r>
        <w:t xml:space="preserve"> tutorials), where students can select radio buttons to change rendering</w:t>
      </w:r>
      <w:r w:rsidR="00EF6E0F">
        <w:t>s</w:t>
      </w:r>
      <w:r>
        <w:t xml:space="preserve"> for their structural explorations. (Resource: </w:t>
      </w:r>
      <w:r w:rsidR="00FE3BFB">
        <w:t xml:space="preserve">Online Macromolecular </w:t>
      </w:r>
      <w:r w:rsidR="00AE0240">
        <w:t>Museum</w:t>
      </w:r>
      <w:r>
        <w:t>)</w:t>
      </w:r>
      <w:r w:rsidR="00EF6E0F">
        <w:t xml:space="preserve"> </w:t>
      </w:r>
      <w:r w:rsidR="00BB429E">
        <w:t>OR</w:t>
      </w:r>
    </w:p>
    <w:p w14:paraId="35D1EBB0" w14:textId="6DD3B080" w:rsidR="00FE3BFB" w:rsidRDefault="00FE3BFB" w:rsidP="00BF1D6C">
      <w:pPr>
        <w:pStyle w:val="ListParagraph"/>
        <w:numPr>
          <w:ilvl w:val="0"/>
          <w:numId w:val="3"/>
        </w:numPr>
        <w:jc w:val="both"/>
      </w:pPr>
      <w:r>
        <w:t>Web</w:t>
      </w:r>
      <w:r w:rsidR="00067EA0">
        <w:t xml:space="preserve">-based visualization tools (e.g., RCSB PDB visualization tools or </w:t>
      </w:r>
      <w:r w:rsidR="00EF6E0F">
        <w:t xml:space="preserve">NCBI’s </w:t>
      </w:r>
      <w:r w:rsidR="00067EA0">
        <w:t xml:space="preserve">iCn3D), where students can load selected structures from the Protein Data Bank (PDB) and visualize/analyze them </w:t>
      </w:r>
      <w:r w:rsidR="00EF6E0F">
        <w:t>for their</w:t>
      </w:r>
      <w:r w:rsidR="00067EA0">
        <w:t xml:space="preserve"> explor</w:t>
      </w:r>
      <w:r w:rsidR="00EF6E0F">
        <w:t>ations.</w:t>
      </w:r>
      <w:r w:rsidR="00067EA0">
        <w:t xml:space="preserve"> </w:t>
      </w:r>
    </w:p>
    <w:p w14:paraId="6D26FE7B" w14:textId="77777777" w:rsidR="00AA516D" w:rsidRDefault="00AA516D" w:rsidP="00AA516D">
      <w:pPr>
        <w:pStyle w:val="ListParagraph"/>
        <w:jc w:val="both"/>
      </w:pPr>
    </w:p>
    <w:p w14:paraId="15E25519" w14:textId="77777777" w:rsidR="00324439" w:rsidRDefault="00324439" w:rsidP="00BF1D6C">
      <w:pPr>
        <w:jc w:val="both"/>
      </w:pPr>
    </w:p>
    <w:p w14:paraId="57E85B66" w14:textId="51F48DA2" w:rsidR="00AE0240" w:rsidRDefault="00DA6985" w:rsidP="00BF1D6C">
      <w:pPr>
        <w:pStyle w:val="ListParagraph"/>
        <w:numPr>
          <w:ilvl w:val="0"/>
          <w:numId w:val="4"/>
        </w:numPr>
        <w:jc w:val="both"/>
      </w:pPr>
      <w:r>
        <w:t>Explorations using r</w:t>
      </w:r>
      <w:r w:rsidR="00EF6E0F">
        <w:t xml:space="preserve">eadymade virtual exhibits </w:t>
      </w:r>
      <w:r>
        <w:t>at</w:t>
      </w:r>
      <w:r w:rsidR="00EF6E0F">
        <w:t xml:space="preserve"> the </w:t>
      </w:r>
      <w:r w:rsidR="00BA2A86">
        <w:t xml:space="preserve">Online Macromolecular </w:t>
      </w:r>
      <w:r w:rsidR="00AE0240">
        <w:t xml:space="preserve">Museum </w:t>
      </w:r>
    </w:p>
    <w:p w14:paraId="25145075" w14:textId="0543BB59" w:rsidR="00F90DD4" w:rsidRDefault="00D25B20" w:rsidP="007F4A4C">
      <w:pPr>
        <w:pStyle w:val="ListParagraph"/>
        <w:numPr>
          <w:ilvl w:val="1"/>
          <w:numId w:val="4"/>
        </w:numPr>
        <w:jc w:val="both"/>
      </w:pPr>
      <w:r>
        <w:t>E</w:t>
      </w:r>
      <w:r w:rsidR="001C7B01">
        <w:t>xplore the Section II of the exhibit at</w:t>
      </w:r>
    </w:p>
    <w:p w14:paraId="6B79299B" w14:textId="05D19CC6" w:rsidR="00AE0240" w:rsidRDefault="0016099E" w:rsidP="00BF1D6C">
      <w:pPr>
        <w:pStyle w:val="ListParagraph"/>
        <w:ind w:left="1440"/>
        <w:jc w:val="both"/>
      </w:pPr>
      <w:hyperlink r:id="rId9" w:anchor="II" w:history="1">
        <w:r w:rsidR="00F90DD4" w:rsidRPr="004F5243">
          <w:rPr>
            <w:rStyle w:val="Hyperlink"/>
          </w:rPr>
          <w:t>http://earth.callutheran.edu/Academ</w:t>
        </w:r>
        <w:r w:rsidR="00F90DD4" w:rsidRPr="004F5243">
          <w:rPr>
            <w:rStyle w:val="Hyperlink"/>
          </w:rPr>
          <w:t>i</w:t>
        </w:r>
        <w:r w:rsidR="00F90DD4" w:rsidRPr="004F5243">
          <w:rPr>
            <w:rStyle w:val="Hyperlink"/>
          </w:rPr>
          <w:t>c_Programs/Departments/BioDev/omm/jsmolnew/hemo/hemoglobina.html#II</w:t>
        </w:r>
      </w:hyperlink>
      <w:r w:rsidR="001C7B01">
        <w:t xml:space="preserve"> </w:t>
      </w:r>
    </w:p>
    <w:p w14:paraId="67B20286" w14:textId="254F0EA7" w:rsidR="00DA6985" w:rsidRDefault="0097208D" w:rsidP="0068080A">
      <w:pPr>
        <w:pStyle w:val="ListParagraph"/>
        <w:ind w:left="1440"/>
        <w:jc w:val="both"/>
      </w:pPr>
      <w:r>
        <w:t>Explore the hemoglobin structure and examine its</w:t>
      </w:r>
      <w:r w:rsidR="00570E3A">
        <w:t xml:space="preserve"> </w:t>
      </w:r>
      <w:r w:rsidR="00DA6985">
        <w:t xml:space="preserve">four polymer chains, </w:t>
      </w:r>
      <w:r w:rsidR="00AB0E32">
        <w:t xml:space="preserve">illustrated </w:t>
      </w:r>
      <w:r w:rsidR="00DA6985">
        <w:t>in ribbon representations</w:t>
      </w:r>
      <w:r>
        <w:t xml:space="preserve">. </w:t>
      </w:r>
      <w:r w:rsidR="00AB0E32">
        <w:t>In order to answer the following question, carefully e</w:t>
      </w:r>
      <w:r w:rsidR="00BA1706">
        <w:t xml:space="preserve">xamine the section about </w:t>
      </w:r>
      <w:proofErr w:type="spellStart"/>
      <w:r w:rsidR="00BA1706">
        <w:t>heme</w:t>
      </w:r>
      <w:proofErr w:type="spellEnd"/>
      <w:r w:rsidR="00BA1706">
        <w:t xml:space="preserve"> mediated oxygen binding.</w:t>
      </w:r>
    </w:p>
    <w:p w14:paraId="17885210" w14:textId="77777777" w:rsidR="00ED1622" w:rsidRPr="00570E3A" w:rsidRDefault="00ED1622" w:rsidP="0068080A">
      <w:pPr>
        <w:pStyle w:val="ListParagraph"/>
        <w:ind w:left="1440"/>
        <w:jc w:val="both"/>
      </w:pPr>
    </w:p>
    <w:p w14:paraId="77A57A1C" w14:textId="02890798" w:rsidR="007F4A4C" w:rsidRPr="00FD7C72" w:rsidRDefault="007F4A4C" w:rsidP="00FD7C72">
      <w:pPr>
        <w:pStyle w:val="ListParagraph"/>
        <w:ind w:left="1440"/>
        <w:jc w:val="both"/>
        <w:rPr>
          <w:b/>
        </w:rPr>
      </w:pPr>
      <w:r w:rsidRPr="00223FA6">
        <w:rPr>
          <w:b/>
        </w:rPr>
        <w:t xml:space="preserve">Q1. </w:t>
      </w:r>
      <w:r w:rsidR="00BA1706">
        <w:rPr>
          <w:b/>
        </w:rPr>
        <w:t>List</w:t>
      </w:r>
      <w:r w:rsidR="00570E3A">
        <w:rPr>
          <w:b/>
        </w:rPr>
        <w:t xml:space="preserve"> </w:t>
      </w:r>
      <w:r w:rsidR="00BA1706">
        <w:rPr>
          <w:b/>
        </w:rPr>
        <w:t xml:space="preserve">one </w:t>
      </w:r>
      <w:r w:rsidRPr="007F4A4C">
        <w:rPr>
          <w:b/>
        </w:rPr>
        <w:t>interaction</w:t>
      </w:r>
      <w:r w:rsidR="00BA1706">
        <w:rPr>
          <w:b/>
        </w:rPr>
        <w:t xml:space="preserve"> through with the</w:t>
      </w:r>
      <w:r w:rsidR="00570E3A" w:rsidRPr="007F4A4C">
        <w:rPr>
          <w:b/>
        </w:rPr>
        <w:t xml:space="preserve"> </w:t>
      </w:r>
      <w:proofErr w:type="spellStart"/>
      <w:r w:rsidR="00570E3A" w:rsidRPr="007F4A4C">
        <w:rPr>
          <w:b/>
        </w:rPr>
        <w:t>Heme</w:t>
      </w:r>
      <w:proofErr w:type="spellEnd"/>
      <w:r w:rsidR="00570E3A" w:rsidRPr="007F4A4C">
        <w:rPr>
          <w:b/>
        </w:rPr>
        <w:t xml:space="preserve"> group i</w:t>
      </w:r>
      <w:r w:rsidR="00BA1706">
        <w:rPr>
          <w:b/>
        </w:rPr>
        <w:t>s</w:t>
      </w:r>
      <w:r w:rsidR="00570E3A" w:rsidRPr="007F4A4C">
        <w:rPr>
          <w:b/>
        </w:rPr>
        <w:t xml:space="preserve"> </w:t>
      </w:r>
      <w:r w:rsidR="00BA1706">
        <w:rPr>
          <w:b/>
        </w:rPr>
        <w:t xml:space="preserve">bound to </w:t>
      </w:r>
      <w:r w:rsidR="00570E3A" w:rsidRPr="007F4A4C">
        <w:rPr>
          <w:b/>
        </w:rPr>
        <w:t xml:space="preserve">the </w:t>
      </w:r>
      <w:r w:rsidR="00BA1706" w:rsidRPr="007F4A4C">
        <w:rPr>
          <w:b/>
        </w:rPr>
        <w:t xml:space="preserve">hemoglobin </w:t>
      </w:r>
      <w:r w:rsidRPr="007F4A4C">
        <w:rPr>
          <w:b/>
        </w:rPr>
        <w:t>structure</w:t>
      </w:r>
      <w:r w:rsidR="00570E3A">
        <w:rPr>
          <w:b/>
        </w:rPr>
        <w:t>?</w:t>
      </w:r>
      <w:r w:rsidR="00B22050">
        <w:rPr>
          <w:b/>
        </w:rPr>
        <w:t xml:space="preserve"> </w:t>
      </w:r>
      <w:r w:rsidR="00AB0E32">
        <w:rPr>
          <w:b/>
        </w:rPr>
        <w:t>Include</w:t>
      </w:r>
      <w:r w:rsidR="00FD7C72">
        <w:rPr>
          <w:b/>
        </w:rPr>
        <w:t xml:space="preserve"> screenshots </w:t>
      </w:r>
      <w:r w:rsidR="00AB0E32">
        <w:rPr>
          <w:b/>
        </w:rPr>
        <w:t xml:space="preserve">of the interaction(s) </w:t>
      </w:r>
      <w:r w:rsidR="00FD7C72">
        <w:rPr>
          <w:b/>
        </w:rPr>
        <w:t>to substantiate your answer.</w:t>
      </w:r>
    </w:p>
    <w:p w14:paraId="3C607121" w14:textId="77777777" w:rsidR="00FD7C72" w:rsidRPr="00D14BE2" w:rsidRDefault="00FD7C72" w:rsidP="00BF1D6C">
      <w:pPr>
        <w:pStyle w:val="ListParagraph"/>
        <w:ind w:left="1440"/>
        <w:jc w:val="both"/>
      </w:pPr>
    </w:p>
    <w:p w14:paraId="02BFA34E" w14:textId="12F7924B" w:rsidR="00ED1622" w:rsidRDefault="00ED1622" w:rsidP="00BF1D6C">
      <w:pPr>
        <w:pStyle w:val="ListParagraph"/>
        <w:ind w:left="1440"/>
        <w:jc w:val="both"/>
      </w:pPr>
    </w:p>
    <w:p w14:paraId="3EB3F22E" w14:textId="2F270CC2" w:rsidR="00CF220D" w:rsidRDefault="00CF220D" w:rsidP="00BF1D6C">
      <w:pPr>
        <w:pStyle w:val="ListParagraph"/>
        <w:ind w:left="1440"/>
        <w:jc w:val="both"/>
      </w:pPr>
    </w:p>
    <w:p w14:paraId="08214805" w14:textId="77777777" w:rsidR="00CF220D" w:rsidRDefault="00CF220D" w:rsidP="00BF1D6C">
      <w:pPr>
        <w:pStyle w:val="ListParagraph"/>
        <w:ind w:left="1440"/>
        <w:jc w:val="both"/>
      </w:pPr>
    </w:p>
    <w:p w14:paraId="02EAD599" w14:textId="0610F21A" w:rsidR="00CF220D" w:rsidRDefault="00CF220D" w:rsidP="00BF1D6C">
      <w:pPr>
        <w:pStyle w:val="ListParagraph"/>
        <w:ind w:left="1440"/>
        <w:jc w:val="both"/>
      </w:pPr>
    </w:p>
    <w:p w14:paraId="367556F6" w14:textId="09DBA394" w:rsidR="00CF220D" w:rsidRPr="00B808A0" w:rsidRDefault="00CF220D" w:rsidP="00B808A0">
      <w:pPr>
        <w:pStyle w:val="ListParagraph"/>
        <w:ind w:left="1440"/>
        <w:jc w:val="both"/>
        <w:rPr>
          <w:b/>
        </w:rPr>
      </w:pPr>
      <w:r w:rsidRPr="00CF220D">
        <w:rPr>
          <w:b/>
        </w:rPr>
        <w:t>Q2. Where does the oxygen bind</w:t>
      </w:r>
      <w:r w:rsidR="00467F43">
        <w:rPr>
          <w:b/>
        </w:rPr>
        <w:t xml:space="preserve"> and how</w:t>
      </w:r>
      <w:r w:rsidRPr="00CF220D">
        <w:rPr>
          <w:b/>
        </w:rPr>
        <w:t>?</w:t>
      </w:r>
      <w:r>
        <w:rPr>
          <w:b/>
        </w:rPr>
        <w:t xml:space="preserve"> </w:t>
      </w:r>
      <w:r>
        <w:rPr>
          <w:b/>
        </w:rPr>
        <w:t>Include screenshots of the interactions to substantiate your answer.</w:t>
      </w:r>
    </w:p>
    <w:p w14:paraId="66D087BF" w14:textId="68F4A0C5" w:rsidR="00CF220D" w:rsidRDefault="00CF220D" w:rsidP="00BF1D6C">
      <w:pPr>
        <w:pStyle w:val="ListParagraph"/>
        <w:ind w:left="1440"/>
        <w:jc w:val="both"/>
      </w:pPr>
    </w:p>
    <w:p w14:paraId="0BC8A579" w14:textId="2B80C8C2" w:rsidR="00CF220D" w:rsidRDefault="00CF220D" w:rsidP="00BF1D6C">
      <w:pPr>
        <w:pStyle w:val="ListParagraph"/>
        <w:ind w:left="1440"/>
        <w:jc w:val="both"/>
      </w:pPr>
    </w:p>
    <w:p w14:paraId="06A27DFE" w14:textId="22C81FA4" w:rsidR="00CF220D" w:rsidRDefault="00CF220D" w:rsidP="00BF1D6C">
      <w:pPr>
        <w:pStyle w:val="ListParagraph"/>
        <w:ind w:left="1440"/>
        <w:jc w:val="both"/>
      </w:pPr>
    </w:p>
    <w:p w14:paraId="72728A0D" w14:textId="77777777" w:rsidR="00CF220D" w:rsidRDefault="00CF220D" w:rsidP="00BF1D6C">
      <w:pPr>
        <w:pStyle w:val="ListParagraph"/>
        <w:ind w:left="1440"/>
        <w:jc w:val="both"/>
      </w:pPr>
    </w:p>
    <w:p w14:paraId="43DA49FC" w14:textId="77777777" w:rsidR="00D14BE2" w:rsidRDefault="00D14BE2" w:rsidP="00AB0E32">
      <w:pPr>
        <w:jc w:val="both"/>
      </w:pPr>
    </w:p>
    <w:p w14:paraId="1F3007F5" w14:textId="49CA1C25" w:rsidR="00F90DD4" w:rsidRDefault="0030020C" w:rsidP="00BA1706">
      <w:pPr>
        <w:pStyle w:val="ListParagraph"/>
        <w:numPr>
          <w:ilvl w:val="1"/>
          <w:numId w:val="4"/>
        </w:numPr>
        <w:jc w:val="both"/>
      </w:pPr>
      <w:r>
        <w:t>To learn about different kinds of covalent and non-covalent interactions, s</w:t>
      </w:r>
      <w:r w:rsidR="00D25B20">
        <w:t>ee</w:t>
      </w:r>
      <w:r w:rsidR="001C7B01">
        <w:t xml:space="preserve"> the </w:t>
      </w:r>
      <w:r w:rsidR="00EF7A98">
        <w:t>exhibit at</w:t>
      </w:r>
      <w:r w:rsidR="00F90DD4">
        <w:t xml:space="preserve"> </w:t>
      </w:r>
      <w:r w:rsidR="00EF7A98">
        <w:t xml:space="preserve"> </w:t>
      </w:r>
    </w:p>
    <w:p w14:paraId="55CB50EF" w14:textId="650C0B7C" w:rsidR="00BA1706" w:rsidRDefault="0016099E" w:rsidP="0030020C">
      <w:pPr>
        <w:pStyle w:val="ListParagraph"/>
        <w:ind w:left="1440"/>
        <w:jc w:val="both"/>
      </w:pPr>
      <w:hyperlink r:id="rId10" w:history="1">
        <w:r w:rsidR="0030020C" w:rsidRPr="00402F1A">
          <w:rPr>
            <w:rStyle w:val="Hyperlink"/>
          </w:rPr>
          <w:t>http://earth.callutheran.edu/Academic_Programs/Departments/BioDev/omm/jsmolnew/bonding/chymo.html</w:t>
        </w:r>
      </w:hyperlink>
      <w:r w:rsidR="00EF7A98">
        <w:t xml:space="preserve"> </w:t>
      </w:r>
    </w:p>
    <w:p w14:paraId="769E3403" w14:textId="0C4E6B6D" w:rsidR="00BA1706" w:rsidRDefault="00AB0E32" w:rsidP="00BF1D6C">
      <w:pPr>
        <w:pStyle w:val="ListParagraph"/>
        <w:ind w:left="1440"/>
        <w:jc w:val="both"/>
      </w:pPr>
      <w:r>
        <w:t>Explore the section on hydrophobic interactions and answer the following question.</w:t>
      </w:r>
    </w:p>
    <w:p w14:paraId="377BDFD5" w14:textId="77777777" w:rsidR="00AB0E32" w:rsidRDefault="00AB0E32" w:rsidP="00BF1D6C">
      <w:pPr>
        <w:pStyle w:val="ListParagraph"/>
        <w:ind w:left="1440"/>
        <w:jc w:val="both"/>
      </w:pPr>
    </w:p>
    <w:p w14:paraId="1BD715E3" w14:textId="1AAF79E9" w:rsidR="007F4A4C" w:rsidRPr="00983532" w:rsidRDefault="007F4A4C" w:rsidP="00983532">
      <w:pPr>
        <w:pStyle w:val="ListParagraph"/>
        <w:ind w:left="1440"/>
        <w:jc w:val="both"/>
        <w:rPr>
          <w:b/>
        </w:rPr>
      </w:pPr>
      <w:r w:rsidRPr="00223FA6">
        <w:rPr>
          <w:b/>
        </w:rPr>
        <w:t>Q</w:t>
      </w:r>
      <w:r w:rsidR="00CF220D">
        <w:rPr>
          <w:b/>
        </w:rPr>
        <w:t>3</w:t>
      </w:r>
      <w:r w:rsidRPr="00223FA6">
        <w:rPr>
          <w:b/>
        </w:rPr>
        <w:t xml:space="preserve">. </w:t>
      </w:r>
      <w:r w:rsidR="00BA1706">
        <w:rPr>
          <w:b/>
        </w:rPr>
        <w:t>List four amino acids that participate in hydrophobic interactions</w:t>
      </w:r>
      <w:r w:rsidR="0030020C">
        <w:rPr>
          <w:b/>
        </w:rPr>
        <w:t xml:space="preserve">. </w:t>
      </w:r>
      <w:r w:rsidR="00BD6478">
        <w:rPr>
          <w:b/>
        </w:rPr>
        <w:t>Include</w:t>
      </w:r>
      <w:r w:rsidR="00B22050">
        <w:rPr>
          <w:b/>
        </w:rPr>
        <w:t xml:space="preserve"> screenshots </w:t>
      </w:r>
      <w:r w:rsidR="00BD6478">
        <w:rPr>
          <w:b/>
        </w:rPr>
        <w:t xml:space="preserve">of the interactions </w:t>
      </w:r>
      <w:r w:rsidR="00B22050">
        <w:rPr>
          <w:b/>
        </w:rPr>
        <w:t>to substantiate your answer.</w:t>
      </w:r>
    </w:p>
    <w:p w14:paraId="5D24016C" w14:textId="77777777" w:rsidR="00FD7C72" w:rsidRPr="005157D0" w:rsidRDefault="00FD7C72" w:rsidP="00BF1D6C">
      <w:pPr>
        <w:pStyle w:val="ListParagraph"/>
        <w:ind w:left="1440"/>
        <w:jc w:val="both"/>
      </w:pPr>
    </w:p>
    <w:p w14:paraId="2429C1D5" w14:textId="11DA06BC" w:rsidR="00983532" w:rsidRDefault="00983532" w:rsidP="00BF1D6C">
      <w:pPr>
        <w:pStyle w:val="ListParagraph"/>
        <w:ind w:left="1440"/>
        <w:jc w:val="both"/>
      </w:pPr>
    </w:p>
    <w:p w14:paraId="53AED49D" w14:textId="74410F32" w:rsidR="00983532" w:rsidRDefault="00983532" w:rsidP="00BF1D6C">
      <w:pPr>
        <w:pStyle w:val="ListParagraph"/>
        <w:ind w:left="1440"/>
        <w:jc w:val="both"/>
      </w:pPr>
    </w:p>
    <w:p w14:paraId="1CCB2718" w14:textId="7EF0D424" w:rsidR="00983532" w:rsidRDefault="00983532" w:rsidP="00BF1D6C">
      <w:pPr>
        <w:pStyle w:val="ListParagraph"/>
        <w:ind w:left="1440"/>
        <w:jc w:val="both"/>
      </w:pPr>
    </w:p>
    <w:p w14:paraId="78076754" w14:textId="6A4EB08E" w:rsidR="005157D0" w:rsidRDefault="005157D0" w:rsidP="00BF1D6C">
      <w:pPr>
        <w:pStyle w:val="ListParagraph"/>
        <w:ind w:left="1440"/>
        <w:jc w:val="both"/>
      </w:pPr>
    </w:p>
    <w:p w14:paraId="67D818C4" w14:textId="683B0798" w:rsidR="00B808A0" w:rsidRDefault="00B808A0" w:rsidP="00BF1D6C">
      <w:pPr>
        <w:pStyle w:val="ListParagraph"/>
        <w:ind w:left="1440"/>
        <w:jc w:val="both"/>
      </w:pPr>
    </w:p>
    <w:p w14:paraId="3B9F3DBE" w14:textId="77777777" w:rsidR="00B808A0" w:rsidRDefault="00B808A0" w:rsidP="00BF1D6C">
      <w:pPr>
        <w:pStyle w:val="ListParagraph"/>
        <w:ind w:left="1440"/>
        <w:jc w:val="both"/>
      </w:pPr>
    </w:p>
    <w:p w14:paraId="3CB3DA67" w14:textId="0E036F10" w:rsidR="00FD7C72" w:rsidRDefault="00983532" w:rsidP="006947D6">
      <w:pPr>
        <w:pStyle w:val="ListParagraph"/>
        <w:ind w:left="1440"/>
        <w:jc w:val="both"/>
      </w:pPr>
      <w:r w:rsidRPr="0068080A">
        <w:rPr>
          <w:i/>
        </w:rPr>
        <w:t>Extra credit:</w:t>
      </w:r>
      <w:r>
        <w:t xml:space="preserve"> As you explore the hydrophobic residues note the PDB ID </w:t>
      </w:r>
      <w:r w:rsidR="0068080A">
        <w:t>at the bottom of the page</w:t>
      </w:r>
      <w:r>
        <w:t>. Type the PDB ID in the top search box of the RCSB PDB website (</w:t>
      </w:r>
      <w:hyperlink r:id="rId11" w:history="1">
        <w:r w:rsidRPr="00402F1A">
          <w:rPr>
            <w:rStyle w:val="Hyperlink"/>
          </w:rPr>
          <w:t>www.rcsb.org</w:t>
        </w:r>
      </w:hyperlink>
      <w:r>
        <w:t>)</w:t>
      </w:r>
      <w:r w:rsidR="0068080A">
        <w:t xml:space="preserve"> to find out what this protein is</w:t>
      </w:r>
      <w:r>
        <w:t xml:space="preserve">. </w:t>
      </w:r>
    </w:p>
    <w:p w14:paraId="34C87308" w14:textId="77777777" w:rsidR="00B808A0" w:rsidRPr="006947D6" w:rsidRDefault="00B808A0" w:rsidP="006947D6">
      <w:pPr>
        <w:pStyle w:val="ListParagraph"/>
        <w:ind w:left="1440"/>
        <w:jc w:val="both"/>
      </w:pPr>
    </w:p>
    <w:p w14:paraId="13346E88" w14:textId="359B07FC" w:rsidR="00B22050" w:rsidRPr="00FD7C72" w:rsidRDefault="0068080A" w:rsidP="00FD7C72">
      <w:pPr>
        <w:pStyle w:val="ListParagraph"/>
        <w:ind w:left="1440"/>
        <w:jc w:val="both"/>
        <w:rPr>
          <w:b/>
        </w:rPr>
      </w:pPr>
      <w:r w:rsidRPr="0068080A">
        <w:rPr>
          <w:b/>
        </w:rPr>
        <w:lastRenderedPageBreak/>
        <w:t>Q</w:t>
      </w:r>
      <w:r w:rsidR="00CF220D">
        <w:rPr>
          <w:b/>
        </w:rPr>
        <w:t>3</w:t>
      </w:r>
      <w:r w:rsidRPr="0068080A">
        <w:rPr>
          <w:b/>
        </w:rPr>
        <w:t xml:space="preserve">extra: What is the </w:t>
      </w:r>
      <w:r w:rsidR="006947D6">
        <w:rPr>
          <w:b/>
        </w:rPr>
        <w:t xml:space="preserve">name of the </w:t>
      </w:r>
      <w:r w:rsidRPr="0068080A">
        <w:rPr>
          <w:b/>
        </w:rPr>
        <w:t>protein that you are exploring?</w:t>
      </w:r>
    </w:p>
    <w:p w14:paraId="2E57344E" w14:textId="6BFA14FA" w:rsidR="00983532" w:rsidRDefault="00983532" w:rsidP="00BF1D6C">
      <w:pPr>
        <w:pStyle w:val="ListParagraph"/>
        <w:ind w:left="1440"/>
        <w:jc w:val="both"/>
      </w:pPr>
    </w:p>
    <w:p w14:paraId="7403A8AA" w14:textId="26D584B2" w:rsidR="005157D0" w:rsidRDefault="005157D0" w:rsidP="00BF1D6C">
      <w:pPr>
        <w:pStyle w:val="ListParagraph"/>
        <w:ind w:left="1440"/>
        <w:jc w:val="both"/>
      </w:pPr>
    </w:p>
    <w:p w14:paraId="6850557D" w14:textId="77777777" w:rsidR="005157D0" w:rsidRDefault="005157D0" w:rsidP="00BF1D6C">
      <w:pPr>
        <w:pStyle w:val="ListParagraph"/>
        <w:ind w:left="1440"/>
        <w:jc w:val="both"/>
      </w:pPr>
    </w:p>
    <w:p w14:paraId="2273E660" w14:textId="6CEC786B" w:rsidR="00B22050" w:rsidRDefault="00B22050" w:rsidP="00BF1D6C">
      <w:pPr>
        <w:pStyle w:val="ListParagraph"/>
        <w:ind w:left="1440"/>
        <w:jc w:val="both"/>
      </w:pPr>
    </w:p>
    <w:p w14:paraId="46D4A32C" w14:textId="77777777" w:rsidR="005157D0" w:rsidRDefault="005157D0" w:rsidP="00BF1D6C">
      <w:pPr>
        <w:pStyle w:val="ListParagraph"/>
        <w:ind w:left="1440"/>
        <w:jc w:val="both"/>
      </w:pPr>
    </w:p>
    <w:p w14:paraId="256B63E2" w14:textId="026B6E19" w:rsidR="00F90DD4" w:rsidRDefault="00BD6478" w:rsidP="001A14BA">
      <w:pPr>
        <w:pStyle w:val="ListParagraph"/>
        <w:numPr>
          <w:ilvl w:val="1"/>
          <w:numId w:val="4"/>
        </w:numPr>
        <w:jc w:val="both"/>
      </w:pPr>
      <w:r>
        <w:t>T</w:t>
      </w:r>
      <w:r w:rsidR="001A14BA">
        <w:t xml:space="preserve">o learn about </w:t>
      </w:r>
      <w:r w:rsidR="00EF7A98">
        <w:t xml:space="preserve">the </w:t>
      </w:r>
      <w:r w:rsidR="00EF7A98" w:rsidRPr="00BA2A86">
        <w:t xml:space="preserve">physiological impact of the structural changes </w:t>
      </w:r>
      <w:r w:rsidR="00EF7A98">
        <w:t xml:space="preserve">resulting from the mutation </w:t>
      </w:r>
      <w:r w:rsidR="008432B4">
        <w:t>of</w:t>
      </w:r>
      <w:r w:rsidR="00EF7A98">
        <w:t xml:space="preserve"> Glutamate 6 to Valine </w:t>
      </w:r>
    </w:p>
    <w:p w14:paraId="49D2DE20" w14:textId="67F479D7" w:rsidR="007F4A4C" w:rsidRDefault="0016099E" w:rsidP="001A14BA">
      <w:pPr>
        <w:pStyle w:val="ListParagraph"/>
        <w:ind w:left="1440"/>
        <w:jc w:val="both"/>
      </w:pPr>
      <w:hyperlink r:id="rId12" w:anchor="III" w:history="1">
        <w:r w:rsidR="00F90DD4" w:rsidRPr="004F5243">
          <w:rPr>
            <w:rStyle w:val="Hyperlink"/>
          </w:rPr>
          <w:t>http://earth.callutheran.edu/Academic_Programs/Departments/BioDev/omm/jsmolnew/hemo/hemoglobina.html#III</w:t>
        </w:r>
      </w:hyperlink>
      <w:r w:rsidR="00EF7A98">
        <w:t xml:space="preserve"> </w:t>
      </w:r>
    </w:p>
    <w:p w14:paraId="0FA9C828" w14:textId="5D45961F" w:rsidR="00AE0240" w:rsidRDefault="008432B4" w:rsidP="00BF1D6C">
      <w:pPr>
        <w:pStyle w:val="ListParagraph"/>
        <w:ind w:left="1440"/>
        <w:jc w:val="both"/>
      </w:pPr>
      <w:r>
        <w:t>Explore the structures in this section and answer the following questions.</w:t>
      </w:r>
    </w:p>
    <w:p w14:paraId="519D0EA2" w14:textId="6C29CC8E" w:rsidR="008432B4" w:rsidRDefault="008432B4" w:rsidP="00BF1D6C">
      <w:pPr>
        <w:pStyle w:val="ListParagraph"/>
        <w:ind w:left="1440"/>
        <w:jc w:val="both"/>
      </w:pPr>
    </w:p>
    <w:p w14:paraId="1A99436C" w14:textId="7A194314" w:rsidR="008432B4" w:rsidRDefault="008432B4" w:rsidP="00BF1D6C">
      <w:pPr>
        <w:pStyle w:val="ListParagraph"/>
        <w:ind w:left="1440"/>
        <w:jc w:val="both"/>
        <w:rPr>
          <w:b/>
        </w:rPr>
      </w:pPr>
      <w:r w:rsidRPr="00223FA6">
        <w:rPr>
          <w:b/>
        </w:rPr>
        <w:t>Q</w:t>
      </w:r>
      <w:r w:rsidR="00CF220D">
        <w:rPr>
          <w:b/>
        </w:rPr>
        <w:t>4</w:t>
      </w:r>
      <w:r w:rsidRPr="00223FA6">
        <w:rPr>
          <w:b/>
        </w:rPr>
        <w:t>.</w:t>
      </w:r>
      <w:r>
        <w:rPr>
          <w:b/>
        </w:rPr>
        <w:t xml:space="preserve"> </w:t>
      </w:r>
      <w:r w:rsidR="00BD6478">
        <w:rPr>
          <w:b/>
        </w:rPr>
        <w:t>I</w:t>
      </w:r>
      <w:r>
        <w:rPr>
          <w:b/>
        </w:rPr>
        <w:t>n the hemoglobin beta chain</w:t>
      </w:r>
      <w:r w:rsidR="00BD6478">
        <w:rPr>
          <w:b/>
        </w:rPr>
        <w:t xml:space="preserve"> Glutamate 6</w:t>
      </w:r>
      <w:r>
        <w:rPr>
          <w:b/>
        </w:rPr>
        <w:t xml:space="preserve"> is located on the surface</w:t>
      </w:r>
      <w:r w:rsidR="00BD6478">
        <w:rPr>
          <w:b/>
        </w:rPr>
        <w:t>.</w:t>
      </w:r>
      <w:r>
        <w:rPr>
          <w:b/>
        </w:rPr>
        <w:t xml:space="preserve"> </w:t>
      </w:r>
      <w:r w:rsidR="00BD6478">
        <w:rPr>
          <w:b/>
        </w:rPr>
        <w:t>H</w:t>
      </w:r>
      <w:r>
        <w:rPr>
          <w:b/>
        </w:rPr>
        <w:t xml:space="preserve">ow would the surface properties </w:t>
      </w:r>
      <w:r w:rsidR="00BD6478">
        <w:rPr>
          <w:b/>
        </w:rPr>
        <w:t xml:space="preserve">of </w:t>
      </w:r>
      <w:r>
        <w:rPr>
          <w:b/>
        </w:rPr>
        <w:t xml:space="preserve">the </w:t>
      </w:r>
      <w:r w:rsidR="00BD6478">
        <w:rPr>
          <w:b/>
        </w:rPr>
        <w:t xml:space="preserve">Sickle cell </w:t>
      </w:r>
      <w:r>
        <w:rPr>
          <w:b/>
        </w:rPr>
        <w:t>mutant protein</w:t>
      </w:r>
      <w:r w:rsidR="00BD6478">
        <w:rPr>
          <w:b/>
        </w:rPr>
        <w:t xml:space="preserve"> change</w:t>
      </w:r>
      <w:r>
        <w:rPr>
          <w:b/>
        </w:rPr>
        <w:t xml:space="preserve">? Hint: What is the nature of the </w:t>
      </w:r>
      <w:r w:rsidR="00BD6478">
        <w:rPr>
          <w:b/>
        </w:rPr>
        <w:t>V</w:t>
      </w:r>
      <w:r>
        <w:rPr>
          <w:b/>
        </w:rPr>
        <w:t xml:space="preserve">aline side chain? </w:t>
      </w:r>
    </w:p>
    <w:p w14:paraId="4773688A" w14:textId="77777777" w:rsidR="005157D0" w:rsidRDefault="00BD6478" w:rsidP="00BF1D6C">
      <w:pPr>
        <w:pStyle w:val="ListParagraph"/>
        <w:ind w:left="1440"/>
        <w:jc w:val="both"/>
      </w:pPr>
      <w:r>
        <w:rPr>
          <w:i/>
        </w:rPr>
        <w:t xml:space="preserve"> </w:t>
      </w:r>
    </w:p>
    <w:p w14:paraId="73D7797A" w14:textId="0995809B" w:rsidR="008432B4" w:rsidRPr="005157D0" w:rsidRDefault="00BD6478" w:rsidP="00BF1D6C">
      <w:pPr>
        <w:pStyle w:val="ListParagraph"/>
        <w:ind w:left="1440"/>
        <w:jc w:val="both"/>
      </w:pPr>
      <w:r w:rsidRPr="00BD6478">
        <w:rPr>
          <w:i/>
        </w:rPr>
        <w:t xml:space="preserve"> </w:t>
      </w:r>
    </w:p>
    <w:p w14:paraId="45D63794" w14:textId="317E52BF" w:rsidR="008432B4" w:rsidRDefault="008432B4" w:rsidP="00BF1D6C">
      <w:pPr>
        <w:pStyle w:val="ListParagraph"/>
        <w:ind w:left="1440"/>
        <w:jc w:val="both"/>
      </w:pPr>
    </w:p>
    <w:p w14:paraId="56393058" w14:textId="6B007A54" w:rsidR="005157D0" w:rsidRDefault="005157D0" w:rsidP="00BF1D6C">
      <w:pPr>
        <w:pStyle w:val="ListParagraph"/>
        <w:ind w:left="1440"/>
        <w:jc w:val="both"/>
      </w:pPr>
    </w:p>
    <w:p w14:paraId="0C61EAF8" w14:textId="77777777" w:rsidR="005157D0" w:rsidRDefault="005157D0" w:rsidP="00BF1D6C">
      <w:pPr>
        <w:pStyle w:val="ListParagraph"/>
        <w:ind w:left="1440"/>
        <w:jc w:val="both"/>
      </w:pPr>
    </w:p>
    <w:p w14:paraId="5422DE09" w14:textId="4F492008" w:rsidR="00BB429E" w:rsidRPr="00FD7C72" w:rsidRDefault="00A7152D" w:rsidP="00FD7C72">
      <w:pPr>
        <w:pStyle w:val="ListParagraph"/>
        <w:ind w:left="1440"/>
        <w:jc w:val="both"/>
        <w:rPr>
          <w:b/>
        </w:rPr>
      </w:pPr>
      <w:r w:rsidRPr="00223FA6">
        <w:rPr>
          <w:b/>
        </w:rPr>
        <w:t>Q</w:t>
      </w:r>
      <w:r w:rsidR="00CF220D">
        <w:rPr>
          <w:b/>
        </w:rPr>
        <w:t>5</w:t>
      </w:r>
      <w:r w:rsidRPr="00223FA6">
        <w:rPr>
          <w:b/>
        </w:rPr>
        <w:t xml:space="preserve">. </w:t>
      </w:r>
      <w:r w:rsidR="00324439" w:rsidRPr="00223FA6">
        <w:rPr>
          <w:b/>
        </w:rPr>
        <w:t>Which intermolecular forces (noncovalent interaction) leads to sickle cell hemoglobin (</w:t>
      </w:r>
      <w:proofErr w:type="spellStart"/>
      <w:r w:rsidR="00324439" w:rsidRPr="00223FA6">
        <w:rPr>
          <w:b/>
        </w:rPr>
        <w:t>HbS</w:t>
      </w:r>
      <w:proofErr w:type="spellEnd"/>
      <w:r w:rsidR="00324439" w:rsidRPr="00223FA6">
        <w:rPr>
          <w:b/>
        </w:rPr>
        <w:t>) aggregation?</w:t>
      </w:r>
      <w:r w:rsidR="00FD7C72">
        <w:rPr>
          <w:b/>
        </w:rPr>
        <w:t xml:space="preserve"> </w:t>
      </w:r>
      <w:r w:rsidR="00BD6478">
        <w:rPr>
          <w:b/>
        </w:rPr>
        <w:t>Include</w:t>
      </w:r>
      <w:r w:rsidR="00FD7C72">
        <w:rPr>
          <w:b/>
        </w:rPr>
        <w:t xml:space="preserve"> screenshots </w:t>
      </w:r>
      <w:r w:rsidR="00BD6478">
        <w:rPr>
          <w:b/>
        </w:rPr>
        <w:t xml:space="preserve">of the interaction(s) </w:t>
      </w:r>
      <w:r w:rsidR="00FD7C72">
        <w:rPr>
          <w:b/>
        </w:rPr>
        <w:t>to substantiate your answer.</w:t>
      </w:r>
    </w:p>
    <w:p w14:paraId="30C0E4FA" w14:textId="089DD34D" w:rsidR="00324439" w:rsidRPr="005157D0" w:rsidRDefault="00324439" w:rsidP="00BF1D6C">
      <w:pPr>
        <w:pStyle w:val="ListParagraph"/>
        <w:ind w:left="1440"/>
        <w:jc w:val="both"/>
      </w:pPr>
    </w:p>
    <w:p w14:paraId="29BFE008" w14:textId="7D0F65EE" w:rsidR="00BB429E" w:rsidRDefault="00BB429E" w:rsidP="00BF1D6C">
      <w:pPr>
        <w:pStyle w:val="ListParagraph"/>
        <w:ind w:left="1440"/>
        <w:jc w:val="both"/>
      </w:pPr>
    </w:p>
    <w:p w14:paraId="52C6572B" w14:textId="192B73A6" w:rsidR="005157D0" w:rsidRDefault="005157D0" w:rsidP="00BF1D6C">
      <w:pPr>
        <w:pStyle w:val="ListParagraph"/>
        <w:ind w:left="1440"/>
        <w:jc w:val="both"/>
      </w:pPr>
    </w:p>
    <w:p w14:paraId="3300608D" w14:textId="77777777" w:rsidR="005157D0" w:rsidRDefault="005157D0" w:rsidP="00BF1D6C">
      <w:pPr>
        <w:pStyle w:val="ListParagraph"/>
        <w:ind w:left="1440"/>
        <w:jc w:val="both"/>
      </w:pPr>
    </w:p>
    <w:p w14:paraId="73B672D0" w14:textId="395F7BFD" w:rsidR="00BB429E" w:rsidRDefault="00BB429E" w:rsidP="00175BC9">
      <w:pPr>
        <w:jc w:val="both"/>
      </w:pPr>
    </w:p>
    <w:p w14:paraId="24D952FF" w14:textId="77F80804" w:rsidR="00B44425" w:rsidRDefault="00B44425" w:rsidP="002748E3">
      <w:r>
        <w:br w:type="page"/>
      </w:r>
    </w:p>
    <w:p w14:paraId="00AAB429" w14:textId="77777777" w:rsidR="00B44425" w:rsidRDefault="00AE0240" w:rsidP="00B44425">
      <w:pPr>
        <w:pStyle w:val="ListParagraph"/>
        <w:numPr>
          <w:ilvl w:val="0"/>
          <w:numId w:val="4"/>
        </w:numPr>
        <w:jc w:val="both"/>
      </w:pPr>
      <w:r>
        <w:lastRenderedPageBreak/>
        <w:t>Web-based visualization tools (RCSB PDB visualization tools and NCBI’s iCn3D)</w:t>
      </w:r>
      <w:r w:rsidR="00B44425">
        <w:t xml:space="preserve"> </w:t>
      </w:r>
    </w:p>
    <w:p w14:paraId="13AD142F" w14:textId="77777777" w:rsidR="00B44425" w:rsidRDefault="00B44425" w:rsidP="00B44425">
      <w:pPr>
        <w:pStyle w:val="ListParagraph"/>
        <w:jc w:val="both"/>
      </w:pPr>
    </w:p>
    <w:p w14:paraId="1949CC47" w14:textId="7CE5F63B" w:rsidR="00D25B20" w:rsidRDefault="00D25B20" w:rsidP="00B44425">
      <w:pPr>
        <w:pStyle w:val="ListParagraph"/>
        <w:jc w:val="both"/>
      </w:pPr>
      <w:r w:rsidRPr="00D25B20">
        <w:t>Go to the RCSB Protein Data Bank</w:t>
      </w:r>
      <w:r w:rsidR="00995DA5">
        <w:t xml:space="preserve"> (</w:t>
      </w:r>
      <w:hyperlink r:id="rId13" w:history="1">
        <w:r w:rsidR="00995DA5" w:rsidRPr="004F5243">
          <w:rPr>
            <w:rStyle w:val="Hyperlink"/>
          </w:rPr>
          <w:t>https://www.rcsb.org/</w:t>
        </w:r>
      </w:hyperlink>
      <w:r w:rsidR="00995DA5">
        <w:t>) and i</w:t>
      </w:r>
      <w:r w:rsidRPr="00D25B20">
        <w:t xml:space="preserve">nput the PDB ID </w:t>
      </w:r>
      <w:r w:rsidR="00995DA5">
        <w:t xml:space="preserve">2dn2 </w:t>
      </w:r>
      <w:r w:rsidRPr="00D25B20">
        <w:t xml:space="preserve">into the PDB ID or Text search bars </w:t>
      </w:r>
      <w:r w:rsidR="00085999">
        <w:t>i</w:t>
      </w:r>
      <w:r w:rsidRPr="00D25B20">
        <w:t xml:space="preserve">n the top menu. </w:t>
      </w:r>
      <w:r w:rsidR="00883131">
        <w:t>Once the structure summary page (</w:t>
      </w:r>
      <w:hyperlink r:id="rId14" w:history="1">
        <w:r w:rsidR="00883131" w:rsidRPr="004F5243">
          <w:rPr>
            <w:rStyle w:val="Hyperlink"/>
          </w:rPr>
          <w:t>https://www.rcsb.org/structure/2DN2</w:t>
        </w:r>
      </w:hyperlink>
      <w:r w:rsidR="00883131">
        <w:t>) opens, click on the “3D View” tab or the hyperlinked word “Structure”, below the image</w:t>
      </w:r>
      <w:r w:rsidRPr="00D25B20">
        <w:t xml:space="preserve"> </w:t>
      </w:r>
    </w:p>
    <w:p w14:paraId="1D242AD9" w14:textId="77777777" w:rsidR="00B44425" w:rsidRDefault="00B44425" w:rsidP="00B44425">
      <w:pPr>
        <w:pStyle w:val="ListParagraph"/>
        <w:jc w:val="both"/>
      </w:pPr>
    </w:p>
    <w:p w14:paraId="59E8949C" w14:textId="30E122A4" w:rsidR="00B44425" w:rsidRDefault="00B44425" w:rsidP="00B44425">
      <w:pPr>
        <w:pStyle w:val="ListParagraph"/>
        <w:jc w:val="both"/>
      </w:pPr>
      <w:r>
        <w:rPr>
          <w:noProof/>
        </w:rPr>
        <w:drawing>
          <wp:inline distT="0" distB="0" distL="0" distR="0" wp14:anchorId="47FAB090" wp14:editId="77546CFC">
            <wp:extent cx="1828800" cy="2471738"/>
            <wp:effectExtent l="12700" t="12700" r="1270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05 at 11.35.24 AM.png"/>
                    <pic:cNvPicPr/>
                  </pic:nvPicPr>
                  <pic:blipFill>
                    <a:blip r:embed="rId15">
                      <a:extLst>
                        <a:ext uri="{28A0092B-C50C-407E-A947-70E740481C1C}">
                          <a14:useLocalDpi xmlns:a14="http://schemas.microsoft.com/office/drawing/2010/main" val="0"/>
                        </a:ext>
                      </a:extLst>
                    </a:blip>
                    <a:stretch>
                      <a:fillRect/>
                    </a:stretch>
                  </pic:blipFill>
                  <pic:spPr>
                    <a:xfrm>
                      <a:off x="0" y="0"/>
                      <a:ext cx="1828800" cy="2471738"/>
                    </a:xfrm>
                    <a:prstGeom prst="rect">
                      <a:avLst/>
                    </a:prstGeom>
                    <a:ln>
                      <a:solidFill>
                        <a:schemeClr val="tx1"/>
                      </a:solidFill>
                    </a:ln>
                  </pic:spPr>
                </pic:pic>
              </a:graphicData>
            </a:graphic>
          </wp:inline>
        </w:drawing>
      </w:r>
    </w:p>
    <w:p w14:paraId="2BC3A703" w14:textId="77777777" w:rsidR="00A7152D" w:rsidRDefault="00A7152D" w:rsidP="00BF1D6C">
      <w:pPr>
        <w:pStyle w:val="ListParagraph"/>
        <w:ind w:left="1440"/>
        <w:jc w:val="both"/>
      </w:pPr>
    </w:p>
    <w:p w14:paraId="2DDA8592" w14:textId="1E7BEC7A" w:rsidR="00883131" w:rsidRDefault="00883131" w:rsidP="00B44425">
      <w:pPr>
        <w:ind w:firstLine="720"/>
        <w:jc w:val="both"/>
      </w:pPr>
      <w:r>
        <w:t>This should open an interactive view that shows the molecule as follows:</w:t>
      </w:r>
    </w:p>
    <w:p w14:paraId="132BD8D8" w14:textId="142A85C0" w:rsidR="00B44425" w:rsidRDefault="00B44425" w:rsidP="00B44425">
      <w:pPr>
        <w:ind w:firstLine="720"/>
        <w:jc w:val="both"/>
      </w:pPr>
    </w:p>
    <w:p w14:paraId="3E59E1D4" w14:textId="71915890" w:rsidR="00B44425" w:rsidRDefault="00B44425" w:rsidP="00B44425">
      <w:pPr>
        <w:ind w:firstLine="720"/>
        <w:jc w:val="both"/>
      </w:pPr>
      <w:r>
        <w:rPr>
          <w:noProof/>
        </w:rPr>
        <w:drawing>
          <wp:inline distT="0" distB="0" distL="0" distR="0" wp14:anchorId="6FFF70F0" wp14:editId="2F61B0AE">
            <wp:extent cx="3657600" cy="1922194"/>
            <wp:effectExtent l="12700" t="12700" r="1270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05 at 11.39.46 AM.png"/>
                    <pic:cNvPicPr/>
                  </pic:nvPicPr>
                  <pic:blipFill>
                    <a:blip r:embed="rId16">
                      <a:extLst>
                        <a:ext uri="{28A0092B-C50C-407E-A947-70E740481C1C}">
                          <a14:useLocalDpi xmlns:a14="http://schemas.microsoft.com/office/drawing/2010/main" val="0"/>
                        </a:ext>
                      </a:extLst>
                    </a:blip>
                    <a:stretch>
                      <a:fillRect/>
                    </a:stretch>
                  </pic:blipFill>
                  <pic:spPr>
                    <a:xfrm>
                      <a:off x="0" y="0"/>
                      <a:ext cx="3657600" cy="1922194"/>
                    </a:xfrm>
                    <a:prstGeom prst="rect">
                      <a:avLst/>
                    </a:prstGeom>
                    <a:ln>
                      <a:solidFill>
                        <a:schemeClr val="tx1"/>
                      </a:solidFill>
                    </a:ln>
                  </pic:spPr>
                </pic:pic>
              </a:graphicData>
            </a:graphic>
          </wp:inline>
        </w:drawing>
      </w:r>
    </w:p>
    <w:p w14:paraId="2A924A7D" w14:textId="49407959" w:rsidR="00B44425" w:rsidRDefault="00B44425" w:rsidP="00B44425">
      <w:pPr>
        <w:ind w:firstLine="720"/>
        <w:jc w:val="both"/>
      </w:pPr>
      <w:r>
        <w:t>Rotate and explore molecular structure using the various menus and options.</w:t>
      </w:r>
    </w:p>
    <w:p w14:paraId="6AA4F47D" w14:textId="6BF82AE3" w:rsidR="00883131" w:rsidRDefault="00883131" w:rsidP="00B44425">
      <w:pPr>
        <w:jc w:val="both"/>
      </w:pPr>
    </w:p>
    <w:p w14:paraId="7A72F1C3" w14:textId="4EC654BD" w:rsidR="00883131" w:rsidRDefault="00B44425" w:rsidP="00CD2E8A">
      <w:pPr>
        <w:pStyle w:val="ListParagraph"/>
        <w:numPr>
          <w:ilvl w:val="0"/>
          <w:numId w:val="5"/>
        </w:numPr>
        <w:ind w:left="1440"/>
        <w:jc w:val="both"/>
      </w:pPr>
      <w:r>
        <w:t xml:space="preserve">To explore the various kinds of non-covalent interactions stabilizing the bound </w:t>
      </w:r>
      <w:proofErr w:type="spellStart"/>
      <w:r>
        <w:t>heme</w:t>
      </w:r>
      <w:proofErr w:type="spellEnd"/>
      <w:r>
        <w:t xml:space="preserve"> groups in the hemoglobin molecule,</w:t>
      </w:r>
      <w:r w:rsidR="00883131">
        <w:t xml:space="preserve"> click on the Ligand view tab on the right of the screen and select a specific </w:t>
      </w:r>
      <w:proofErr w:type="spellStart"/>
      <w:r w:rsidR="00883131">
        <w:t>heme</w:t>
      </w:r>
      <w:proofErr w:type="spellEnd"/>
      <w:r w:rsidR="00883131">
        <w:t xml:space="preserve"> group </w:t>
      </w:r>
      <w:r w:rsidR="00AF5811">
        <w:t>(HEM 14</w:t>
      </w:r>
      <w:r>
        <w:t>2</w:t>
      </w:r>
      <w:r w:rsidR="00AF5811">
        <w:t xml:space="preserve"> in chain </w:t>
      </w:r>
      <w:r>
        <w:t>A</w:t>
      </w:r>
      <w:r w:rsidR="00AF5811">
        <w:t xml:space="preserve">) </w:t>
      </w:r>
      <w:r w:rsidR="00883131">
        <w:t>to explore</w:t>
      </w:r>
      <w:r w:rsidR="00AF5811">
        <w:t xml:space="preserve"> its interactions with the hemoglobin </w:t>
      </w:r>
      <w:r>
        <w:t>A</w:t>
      </w:r>
      <w:r w:rsidR="00AF5811">
        <w:t xml:space="preserve"> chain, see below:</w:t>
      </w:r>
    </w:p>
    <w:p w14:paraId="1905A395" w14:textId="17BE1450" w:rsidR="00A7152D" w:rsidRDefault="00B44425" w:rsidP="00BF1D6C">
      <w:pPr>
        <w:pStyle w:val="ListParagraph"/>
        <w:ind w:left="1440"/>
        <w:jc w:val="both"/>
      </w:pPr>
      <w:r>
        <w:rPr>
          <w:noProof/>
        </w:rPr>
        <w:lastRenderedPageBreak/>
        <w:drawing>
          <wp:inline distT="0" distB="0" distL="0" distR="0" wp14:anchorId="721E0F96" wp14:editId="0944CC63">
            <wp:extent cx="3657600" cy="1964397"/>
            <wp:effectExtent l="12700" t="12700" r="1270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4-28 at 8.47.04 AM.png"/>
                    <pic:cNvPicPr/>
                  </pic:nvPicPr>
                  <pic:blipFill>
                    <a:blip r:embed="rId17">
                      <a:extLst>
                        <a:ext uri="{28A0092B-C50C-407E-A947-70E740481C1C}">
                          <a14:useLocalDpi xmlns:a14="http://schemas.microsoft.com/office/drawing/2010/main" val="0"/>
                        </a:ext>
                      </a:extLst>
                    </a:blip>
                    <a:stretch>
                      <a:fillRect/>
                    </a:stretch>
                  </pic:blipFill>
                  <pic:spPr>
                    <a:xfrm>
                      <a:off x="0" y="0"/>
                      <a:ext cx="3657600" cy="1964397"/>
                    </a:xfrm>
                    <a:prstGeom prst="rect">
                      <a:avLst/>
                    </a:prstGeom>
                    <a:ln>
                      <a:solidFill>
                        <a:schemeClr val="tx1"/>
                      </a:solidFill>
                    </a:ln>
                  </pic:spPr>
                </pic:pic>
              </a:graphicData>
            </a:graphic>
          </wp:inline>
        </w:drawing>
      </w:r>
    </w:p>
    <w:p w14:paraId="5BB5B1EC" w14:textId="4BBF13B2" w:rsidR="00AF5811" w:rsidRDefault="00AF5811" w:rsidP="00B44425">
      <w:pPr>
        <w:jc w:val="both"/>
      </w:pPr>
    </w:p>
    <w:p w14:paraId="219FF4CC" w14:textId="77777777" w:rsidR="002748E3" w:rsidRDefault="00AF5811" w:rsidP="002748E3">
      <w:pPr>
        <w:pStyle w:val="ListParagraph"/>
        <w:ind w:left="1440"/>
        <w:jc w:val="both"/>
      </w:pPr>
      <w:r>
        <w:t>Note, atoms are displayed in using CPK coloring system (in the above diagram). The protein polymer chain is not shown here for clarity. The atoms are color coded so that: Red = oxygen; Blue = nitrogen; Gray = carbon; Yellow = sulfur; Orange</w:t>
      </w:r>
      <w:r w:rsidR="000D4145">
        <w:t xml:space="preserve"> = iron</w:t>
      </w:r>
      <w:r w:rsidR="002748E3">
        <w:t xml:space="preserve">. </w:t>
      </w:r>
      <w:r>
        <w:t>Hydrogen atoms are not typically shown in a protein structure, instead they are assumed to be present.</w:t>
      </w:r>
      <w:r w:rsidR="00FD4697">
        <w:t xml:space="preserve"> </w:t>
      </w:r>
    </w:p>
    <w:p w14:paraId="29239D65" w14:textId="45246E15" w:rsidR="00AE0240" w:rsidRDefault="00FD4697" w:rsidP="002748E3">
      <w:pPr>
        <w:pStyle w:val="ListParagraph"/>
        <w:ind w:left="1440"/>
        <w:jc w:val="both"/>
      </w:pPr>
      <w:r>
        <w:t xml:space="preserve">Rotate the molecular display to examine the interactions. </w:t>
      </w:r>
      <w:r w:rsidR="00AE0240">
        <w:t>Learn about different kinds of covalent and non-covalent interactions</w:t>
      </w:r>
    </w:p>
    <w:p w14:paraId="184C33B9" w14:textId="77777777" w:rsidR="00A7152D" w:rsidRDefault="00A7152D" w:rsidP="00BF1D6C">
      <w:pPr>
        <w:ind w:left="1440"/>
        <w:jc w:val="both"/>
      </w:pPr>
    </w:p>
    <w:p w14:paraId="3E5B909C" w14:textId="427C2488" w:rsidR="00AF5811" w:rsidRDefault="00AF5811" w:rsidP="00BF1D6C">
      <w:pPr>
        <w:ind w:left="1440"/>
        <w:jc w:val="both"/>
      </w:pPr>
      <w:r>
        <w:rPr>
          <w:noProof/>
        </w:rPr>
        <w:drawing>
          <wp:inline distT="0" distB="0" distL="0" distR="0" wp14:anchorId="2F9254B7" wp14:editId="2C9153A0">
            <wp:extent cx="1828800" cy="1200371"/>
            <wp:effectExtent l="12700" t="1270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05 at 11.47.12 AM.png"/>
                    <pic:cNvPicPr/>
                  </pic:nvPicPr>
                  <pic:blipFill>
                    <a:blip r:embed="rId18">
                      <a:extLst>
                        <a:ext uri="{28A0092B-C50C-407E-A947-70E740481C1C}">
                          <a14:useLocalDpi xmlns:a14="http://schemas.microsoft.com/office/drawing/2010/main" val="0"/>
                        </a:ext>
                      </a:extLst>
                    </a:blip>
                    <a:stretch>
                      <a:fillRect/>
                    </a:stretch>
                  </pic:blipFill>
                  <pic:spPr>
                    <a:xfrm>
                      <a:off x="0" y="0"/>
                      <a:ext cx="1828800" cy="1200371"/>
                    </a:xfrm>
                    <a:prstGeom prst="rect">
                      <a:avLst/>
                    </a:prstGeom>
                    <a:ln>
                      <a:solidFill>
                        <a:schemeClr val="tx1"/>
                      </a:solidFill>
                    </a:ln>
                  </pic:spPr>
                </pic:pic>
              </a:graphicData>
            </a:graphic>
          </wp:inline>
        </w:drawing>
      </w:r>
    </w:p>
    <w:p w14:paraId="565BDDCC" w14:textId="0C5D019A" w:rsidR="00AF5811" w:rsidRDefault="00AF5811" w:rsidP="00BF1D6C">
      <w:pPr>
        <w:ind w:left="1440"/>
        <w:jc w:val="both"/>
      </w:pPr>
    </w:p>
    <w:p w14:paraId="66B65A64" w14:textId="340FFAB6" w:rsidR="00FD4697" w:rsidRDefault="00FD4697" w:rsidP="00FD4697">
      <w:pPr>
        <w:ind w:left="1440"/>
        <w:jc w:val="both"/>
      </w:pPr>
      <w:r>
        <w:t>Turn on</w:t>
      </w:r>
      <w:r w:rsidR="002748E3">
        <w:t>/</w:t>
      </w:r>
      <w:r>
        <w:t>off the various types of interactions shown here to explore them closely</w:t>
      </w:r>
    </w:p>
    <w:p w14:paraId="671333C7" w14:textId="77777777" w:rsidR="00FD4697" w:rsidRDefault="00FD4697" w:rsidP="00BF1D6C">
      <w:pPr>
        <w:ind w:left="1440"/>
        <w:jc w:val="both"/>
      </w:pPr>
    </w:p>
    <w:p w14:paraId="00DC71AB" w14:textId="3EF3E485" w:rsidR="000F7CF8" w:rsidRDefault="000F7CF8" w:rsidP="000F7CF8">
      <w:pPr>
        <w:autoSpaceDE w:val="0"/>
        <w:autoSpaceDN w:val="0"/>
        <w:adjustRightInd w:val="0"/>
        <w:ind w:left="1440" w:right="-720"/>
        <w:jc w:val="both"/>
        <w:rPr>
          <w:rFonts w:ascii="Helvetica" w:hAnsi="Helvetica" w:cs="Helvetica"/>
          <w:b/>
          <w:bCs/>
        </w:rPr>
      </w:pPr>
      <w:r>
        <w:rPr>
          <w:rFonts w:ascii="Helvetica" w:hAnsi="Helvetica" w:cs="Helvetica"/>
          <w:b/>
          <w:bCs/>
        </w:rPr>
        <w:t xml:space="preserve">Q1. List </w:t>
      </w:r>
      <w:r w:rsidR="00FD4697">
        <w:rPr>
          <w:rFonts w:ascii="Helvetica" w:hAnsi="Helvetica" w:cs="Helvetica"/>
          <w:b/>
          <w:bCs/>
        </w:rPr>
        <w:t>two different</w:t>
      </w:r>
      <w:r>
        <w:rPr>
          <w:rFonts w:ascii="Helvetica" w:hAnsi="Helvetica" w:cs="Helvetica"/>
          <w:b/>
          <w:bCs/>
        </w:rPr>
        <w:t xml:space="preserve"> interaction through w</w:t>
      </w:r>
      <w:r w:rsidR="00AF27E7">
        <w:rPr>
          <w:rFonts w:ascii="Helvetica" w:hAnsi="Helvetica" w:cs="Helvetica"/>
          <w:b/>
          <w:bCs/>
        </w:rPr>
        <w:t>h</w:t>
      </w:r>
      <w:r>
        <w:rPr>
          <w:rFonts w:ascii="Helvetica" w:hAnsi="Helvetica" w:cs="Helvetica"/>
          <w:b/>
          <w:bCs/>
        </w:rPr>
        <w:t>i</w:t>
      </w:r>
      <w:r w:rsidR="00AF27E7">
        <w:rPr>
          <w:rFonts w:ascii="Helvetica" w:hAnsi="Helvetica" w:cs="Helvetica"/>
          <w:b/>
          <w:bCs/>
        </w:rPr>
        <w:t>c</w:t>
      </w:r>
      <w:r>
        <w:rPr>
          <w:rFonts w:ascii="Helvetica" w:hAnsi="Helvetica" w:cs="Helvetica"/>
          <w:b/>
          <w:bCs/>
        </w:rPr>
        <w:t xml:space="preserve">h the </w:t>
      </w:r>
      <w:proofErr w:type="spellStart"/>
      <w:r w:rsidR="00A847FB">
        <w:rPr>
          <w:rFonts w:ascii="Helvetica" w:hAnsi="Helvetica" w:cs="Helvetica"/>
          <w:b/>
          <w:bCs/>
        </w:rPr>
        <w:t>h</w:t>
      </w:r>
      <w:r>
        <w:rPr>
          <w:rFonts w:ascii="Helvetica" w:hAnsi="Helvetica" w:cs="Helvetica"/>
          <w:b/>
          <w:bCs/>
        </w:rPr>
        <w:t>eme</w:t>
      </w:r>
      <w:proofErr w:type="spellEnd"/>
      <w:r>
        <w:rPr>
          <w:rFonts w:ascii="Helvetica" w:hAnsi="Helvetica" w:cs="Helvetica"/>
          <w:b/>
          <w:bCs/>
        </w:rPr>
        <w:t xml:space="preserve"> group is bound to the hemoglobin </w:t>
      </w:r>
      <w:r w:rsidR="00AF27E7">
        <w:rPr>
          <w:rFonts w:ascii="Helvetica" w:hAnsi="Helvetica" w:cs="Helvetica"/>
          <w:b/>
          <w:bCs/>
        </w:rPr>
        <w:t>molecule</w:t>
      </w:r>
      <w:r>
        <w:rPr>
          <w:rFonts w:ascii="Helvetica" w:hAnsi="Helvetica" w:cs="Helvetica"/>
          <w:b/>
          <w:bCs/>
        </w:rPr>
        <w:t>? Include screenshots of the interaction(s) to substantiate your answer.</w:t>
      </w:r>
    </w:p>
    <w:p w14:paraId="2D92920B" w14:textId="6AF96DA9" w:rsidR="005157D0" w:rsidRPr="00B808A0" w:rsidRDefault="005157D0" w:rsidP="000F7CF8">
      <w:pPr>
        <w:autoSpaceDE w:val="0"/>
        <w:autoSpaceDN w:val="0"/>
        <w:adjustRightInd w:val="0"/>
        <w:ind w:left="1440" w:right="-720"/>
        <w:jc w:val="both"/>
        <w:rPr>
          <w:rFonts w:ascii="Helvetica" w:hAnsi="Helvetica" w:cs="Helvetica"/>
          <w:bCs/>
        </w:rPr>
      </w:pPr>
    </w:p>
    <w:p w14:paraId="7DF0D90A" w14:textId="1BC33D29" w:rsidR="005157D0" w:rsidRPr="00B808A0" w:rsidRDefault="005157D0" w:rsidP="000F7CF8">
      <w:pPr>
        <w:autoSpaceDE w:val="0"/>
        <w:autoSpaceDN w:val="0"/>
        <w:adjustRightInd w:val="0"/>
        <w:ind w:left="1440" w:right="-720"/>
        <w:jc w:val="both"/>
        <w:rPr>
          <w:rFonts w:ascii="Helvetica" w:hAnsi="Helvetica" w:cs="Helvetica"/>
          <w:bCs/>
        </w:rPr>
      </w:pPr>
    </w:p>
    <w:p w14:paraId="2C0E105C" w14:textId="32965152" w:rsidR="005157D0" w:rsidRPr="00B808A0" w:rsidRDefault="005157D0" w:rsidP="000F7CF8">
      <w:pPr>
        <w:autoSpaceDE w:val="0"/>
        <w:autoSpaceDN w:val="0"/>
        <w:adjustRightInd w:val="0"/>
        <w:ind w:left="1440" w:right="-720"/>
        <w:jc w:val="both"/>
        <w:rPr>
          <w:rFonts w:ascii="Helvetica" w:hAnsi="Helvetica" w:cs="Helvetica"/>
          <w:bCs/>
        </w:rPr>
      </w:pPr>
    </w:p>
    <w:p w14:paraId="4BBA7D99" w14:textId="4C712302" w:rsidR="005157D0" w:rsidRPr="00B808A0" w:rsidRDefault="005157D0" w:rsidP="000F7CF8">
      <w:pPr>
        <w:autoSpaceDE w:val="0"/>
        <w:autoSpaceDN w:val="0"/>
        <w:adjustRightInd w:val="0"/>
        <w:ind w:left="1440" w:right="-720"/>
        <w:jc w:val="both"/>
        <w:rPr>
          <w:rFonts w:ascii="Helvetica" w:hAnsi="Helvetica" w:cs="Helvetica"/>
          <w:bCs/>
        </w:rPr>
      </w:pPr>
    </w:p>
    <w:p w14:paraId="2B58E80F" w14:textId="114F3FAB" w:rsidR="005157D0" w:rsidRDefault="005157D0" w:rsidP="000F7CF8">
      <w:pPr>
        <w:autoSpaceDE w:val="0"/>
        <w:autoSpaceDN w:val="0"/>
        <w:adjustRightInd w:val="0"/>
        <w:ind w:left="1440" w:right="-720"/>
        <w:jc w:val="both"/>
        <w:rPr>
          <w:rFonts w:ascii="Helvetica" w:hAnsi="Helvetica" w:cs="Helvetica"/>
          <w:bCs/>
        </w:rPr>
      </w:pPr>
    </w:p>
    <w:p w14:paraId="284A2AD6" w14:textId="77777777" w:rsidR="00B808A0" w:rsidRDefault="00B808A0" w:rsidP="000F7CF8">
      <w:pPr>
        <w:autoSpaceDE w:val="0"/>
        <w:autoSpaceDN w:val="0"/>
        <w:adjustRightInd w:val="0"/>
        <w:ind w:left="1440" w:right="-720"/>
        <w:jc w:val="both"/>
        <w:rPr>
          <w:rFonts w:ascii="Helvetica" w:hAnsi="Helvetica" w:cs="Helvetica"/>
          <w:bCs/>
        </w:rPr>
      </w:pPr>
    </w:p>
    <w:p w14:paraId="25901379" w14:textId="7139BCAF" w:rsidR="00B808A0" w:rsidRDefault="00B808A0" w:rsidP="009F1E1F">
      <w:pPr>
        <w:autoSpaceDE w:val="0"/>
        <w:autoSpaceDN w:val="0"/>
        <w:adjustRightInd w:val="0"/>
        <w:ind w:right="-720" w:firstLine="720"/>
        <w:jc w:val="both"/>
        <w:rPr>
          <w:rFonts w:ascii="Helvetica" w:hAnsi="Helvetica" w:cs="Helvetica"/>
          <w:bCs/>
        </w:rPr>
      </w:pPr>
      <w:bookmarkStart w:id="0" w:name="_GoBack"/>
      <w:bookmarkEnd w:id="0"/>
      <w:r>
        <w:rPr>
          <w:rFonts w:ascii="Helvetica" w:hAnsi="Helvetica" w:cs="Helvetica"/>
          <w:bCs/>
        </w:rPr>
        <w:t xml:space="preserve">Explore the structure and ligand interactions of the hemoglobin structure in PDB ID 2dn1. </w:t>
      </w:r>
    </w:p>
    <w:p w14:paraId="4F086D20" w14:textId="77777777" w:rsidR="00B808A0" w:rsidRPr="00B808A0" w:rsidRDefault="00B808A0" w:rsidP="000F7CF8">
      <w:pPr>
        <w:autoSpaceDE w:val="0"/>
        <w:autoSpaceDN w:val="0"/>
        <w:adjustRightInd w:val="0"/>
        <w:ind w:left="1440" w:right="-720"/>
        <w:jc w:val="both"/>
        <w:rPr>
          <w:rFonts w:ascii="Helvetica" w:hAnsi="Helvetica" w:cs="Helvetica"/>
          <w:bCs/>
        </w:rPr>
      </w:pPr>
    </w:p>
    <w:p w14:paraId="3D47B68F" w14:textId="2ED22B63" w:rsidR="00B808A0" w:rsidRDefault="00B808A0" w:rsidP="000F7CF8">
      <w:pPr>
        <w:autoSpaceDE w:val="0"/>
        <w:autoSpaceDN w:val="0"/>
        <w:adjustRightInd w:val="0"/>
        <w:ind w:left="1440" w:right="-720"/>
        <w:jc w:val="both"/>
        <w:rPr>
          <w:rFonts w:ascii="Helvetica" w:hAnsi="Helvetica" w:cs="Helvetica"/>
          <w:b/>
          <w:bCs/>
        </w:rPr>
      </w:pPr>
      <w:r>
        <w:rPr>
          <w:rFonts w:ascii="Helvetica" w:hAnsi="Helvetica" w:cs="Helvetica"/>
          <w:b/>
          <w:bCs/>
        </w:rPr>
        <w:t>Q2. Where does the oxygen bind</w:t>
      </w:r>
      <w:r w:rsidR="009F1E1F">
        <w:rPr>
          <w:rFonts w:ascii="Helvetica" w:hAnsi="Helvetica" w:cs="Helvetica"/>
          <w:b/>
          <w:bCs/>
        </w:rPr>
        <w:t xml:space="preserve"> and how</w:t>
      </w:r>
      <w:r>
        <w:rPr>
          <w:rFonts w:ascii="Helvetica" w:hAnsi="Helvetica" w:cs="Helvetica"/>
          <w:b/>
          <w:bCs/>
        </w:rPr>
        <w:t>? Include screenshots of the interaction(s) to substantiate your answer.</w:t>
      </w:r>
    </w:p>
    <w:p w14:paraId="1C706A84" w14:textId="1FB30779" w:rsidR="00B808A0" w:rsidRDefault="00B808A0" w:rsidP="000F7CF8">
      <w:pPr>
        <w:autoSpaceDE w:val="0"/>
        <w:autoSpaceDN w:val="0"/>
        <w:adjustRightInd w:val="0"/>
        <w:ind w:left="1440" w:right="-720"/>
        <w:jc w:val="both"/>
        <w:rPr>
          <w:rFonts w:ascii="Helvetica" w:hAnsi="Helvetica" w:cs="Helvetica"/>
          <w:b/>
          <w:bCs/>
        </w:rPr>
      </w:pPr>
    </w:p>
    <w:p w14:paraId="3232654E" w14:textId="52652B97" w:rsidR="00B808A0" w:rsidRDefault="00B808A0" w:rsidP="000F7CF8">
      <w:pPr>
        <w:autoSpaceDE w:val="0"/>
        <w:autoSpaceDN w:val="0"/>
        <w:adjustRightInd w:val="0"/>
        <w:ind w:left="1440" w:right="-720"/>
        <w:jc w:val="both"/>
        <w:rPr>
          <w:rFonts w:ascii="Helvetica" w:hAnsi="Helvetica" w:cs="Helvetica"/>
          <w:b/>
          <w:bCs/>
        </w:rPr>
      </w:pPr>
    </w:p>
    <w:p w14:paraId="0E4619EC" w14:textId="325D32F3" w:rsidR="00B808A0" w:rsidRDefault="00B808A0" w:rsidP="000F7CF8">
      <w:pPr>
        <w:autoSpaceDE w:val="0"/>
        <w:autoSpaceDN w:val="0"/>
        <w:adjustRightInd w:val="0"/>
        <w:ind w:left="1440" w:right="-720"/>
        <w:jc w:val="both"/>
        <w:rPr>
          <w:rFonts w:ascii="Helvetica" w:hAnsi="Helvetica" w:cs="Helvetica"/>
          <w:b/>
          <w:bCs/>
        </w:rPr>
      </w:pPr>
    </w:p>
    <w:p w14:paraId="3C78614E" w14:textId="405A118F" w:rsidR="00B808A0" w:rsidRDefault="00B808A0" w:rsidP="000F7CF8">
      <w:pPr>
        <w:autoSpaceDE w:val="0"/>
        <w:autoSpaceDN w:val="0"/>
        <w:adjustRightInd w:val="0"/>
        <w:ind w:left="1440" w:right="-720"/>
        <w:jc w:val="both"/>
        <w:rPr>
          <w:rFonts w:ascii="Helvetica" w:hAnsi="Helvetica" w:cs="Helvetica"/>
          <w:b/>
          <w:bCs/>
        </w:rPr>
      </w:pPr>
    </w:p>
    <w:p w14:paraId="5A606F2B" w14:textId="4095A4C1" w:rsidR="00B808A0" w:rsidRDefault="00B808A0" w:rsidP="000F7CF8">
      <w:pPr>
        <w:autoSpaceDE w:val="0"/>
        <w:autoSpaceDN w:val="0"/>
        <w:adjustRightInd w:val="0"/>
        <w:ind w:left="1440" w:right="-720"/>
        <w:jc w:val="both"/>
        <w:rPr>
          <w:rFonts w:ascii="Helvetica" w:hAnsi="Helvetica" w:cs="Helvetica"/>
          <w:b/>
          <w:bCs/>
        </w:rPr>
      </w:pPr>
    </w:p>
    <w:p w14:paraId="47DE5BAD" w14:textId="4FF41462" w:rsidR="00B808A0" w:rsidRDefault="00B808A0" w:rsidP="000F7CF8">
      <w:pPr>
        <w:autoSpaceDE w:val="0"/>
        <w:autoSpaceDN w:val="0"/>
        <w:adjustRightInd w:val="0"/>
        <w:ind w:left="1440" w:right="-720"/>
        <w:jc w:val="both"/>
        <w:rPr>
          <w:rFonts w:ascii="Helvetica" w:hAnsi="Helvetica" w:cs="Helvetica"/>
          <w:b/>
          <w:bCs/>
        </w:rPr>
      </w:pPr>
    </w:p>
    <w:p w14:paraId="61BEE378" w14:textId="77777777" w:rsidR="00B808A0" w:rsidRDefault="00B808A0" w:rsidP="000F7CF8">
      <w:pPr>
        <w:autoSpaceDE w:val="0"/>
        <w:autoSpaceDN w:val="0"/>
        <w:adjustRightInd w:val="0"/>
        <w:ind w:left="1440" w:right="-720"/>
        <w:jc w:val="both"/>
        <w:rPr>
          <w:rFonts w:ascii="Helvetica" w:hAnsi="Helvetica" w:cs="Helvetica"/>
          <w:b/>
          <w:bCs/>
        </w:rPr>
      </w:pPr>
    </w:p>
    <w:p w14:paraId="5FDCA9AE" w14:textId="77777777" w:rsidR="000E24D6" w:rsidRPr="000E24D6" w:rsidRDefault="000E24D6" w:rsidP="00A847FB">
      <w:pPr>
        <w:pStyle w:val="ListParagraph"/>
        <w:numPr>
          <w:ilvl w:val="0"/>
          <w:numId w:val="5"/>
        </w:numPr>
        <w:autoSpaceDE w:val="0"/>
        <w:autoSpaceDN w:val="0"/>
        <w:adjustRightInd w:val="0"/>
        <w:ind w:right="-720"/>
        <w:jc w:val="both"/>
        <w:rPr>
          <w:rFonts w:ascii="Helvetica" w:hAnsi="Helvetica" w:cs="Helvetica"/>
          <w:bCs/>
        </w:rPr>
      </w:pPr>
      <w:r>
        <w:t>To explore the various kinds of non-covalent interactions stabilizing the hemoglobin molecule, o</w:t>
      </w:r>
      <w:r w:rsidR="00A847FB">
        <w:t xml:space="preserve">pen the </w:t>
      </w:r>
      <w:r w:rsidR="00A847FB" w:rsidRPr="009A0DF9">
        <w:t>NCBI - iCn3D modeling software</w:t>
      </w:r>
    </w:p>
    <w:p w14:paraId="0CA12C11" w14:textId="2F6655B9" w:rsidR="00A847FB" w:rsidRPr="000E24D6" w:rsidRDefault="00A847FB" w:rsidP="000E24D6">
      <w:pPr>
        <w:pStyle w:val="ListParagraph"/>
        <w:autoSpaceDE w:val="0"/>
        <w:autoSpaceDN w:val="0"/>
        <w:adjustRightInd w:val="0"/>
        <w:ind w:left="1080" w:right="-720"/>
        <w:jc w:val="both"/>
        <w:rPr>
          <w:rFonts w:ascii="Helvetica" w:hAnsi="Helvetica" w:cs="Helvetica"/>
          <w:bCs/>
        </w:rPr>
      </w:pPr>
      <w:r>
        <w:t>(</w:t>
      </w:r>
      <w:hyperlink r:id="rId19" w:history="1">
        <w:r w:rsidRPr="004F5243">
          <w:rPr>
            <w:rStyle w:val="Hyperlink"/>
          </w:rPr>
          <w:t>https://www.ncbi.nlm.nih.gov/Structure/icn3d/full.html</w:t>
        </w:r>
      </w:hyperlink>
      <w:r>
        <w:t xml:space="preserve">). </w:t>
      </w:r>
    </w:p>
    <w:p w14:paraId="46A1FCB3" w14:textId="64229565" w:rsidR="00A847FB" w:rsidRDefault="00A847FB" w:rsidP="000E24D6">
      <w:pPr>
        <w:ind w:left="360" w:firstLine="720"/>
        <w:jc w:val="both"/>
      </w:pPr>
      <w:r>
        <w:t>Open the file &gt; Retrieve by ID &gt; type in PDB ID 2dn2</w:t>
      </w:r>
    </w:p>
    <w:p w14:paraId="59F49730" w14:textId="0EC8B5A5" w:rsidR="00A847FB" w:rsidRDefault="00E8083B" w:rsidP="00E8083B">
      <w:pPr>
        <w:ind w:left="360" w:firstLine="720"/>
        <w:jc w:val="both"/>
      </w:pPr>
      <w:r>
        <w:t xml:space="preserve">This should open a view as shown below. </w:t>
      </w:r>
    </w:p>
    <w:p w14:paraId="44ED3696" w14:textId="77777777" w:rsidR="00976B35" w:rsidRDefault="00976B35" w:rsidP="00E8083B">
      <w:pPr>
        <w:ind w:left="360" w:firstLine="720"/>
        <w:jc w:val="both"/>
      </w:pPr>
    </w:p>
    <w:p w14:paraId="54E9A599" w14:textId="664AFEDD" w:rsidR="00E8083B" w:rsidRDefault="00E8083B" w:rsidP="00E8083B">
      <w:pPr>
        <w:ind w:left="360" w:firstLine="720"/>
        <w:jc w:val="both"/>
      </w:pPr>
      <w:r>
        <w:rPr>
          <w:noProof/>
        </w:rPr>
        <w:drawing>
          <wp:inline distT="0" distB="0" distL="0" distR="0" wp14:anchorId="03864E64" wp14:editId="115A285A">
            <wp:extent cx="3657600" cy="3138706"/>
            <wp:effectExtent l="12700" t="12700" r="1270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28 at 11.13.05 AM.png"/>
                    <pic:cNvPicPr/>
                  </pic:nvPicPr>
                  <pic:blipFill rotWithShape="1">
                    <a:blip r:embed="rId20">
                      <a:extLst>
                        <a:ext uri="{28A0092B-C50C-407E-A947-70E740481C1C}">
                          <a14:useLocalDpi xmlns:a14="http://schemas.microsoft.com/office/drawing/2010/main" val="0"/>
                        </a:ext>
                      </a:extLst>
                    </a:blip>
                    <a:srcRect r="44361"/>
                    <a:stretch/>
                  </pic:blipFill>
                  <pic:spPr bwMode="auto">
                    <a:xfrm>
                      <a:off x="0" y="0"/>
                      <a:ext cx="3657600" cy="3138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205187" w14:textId="00E4A1CE" w:rsidR="00976B35" w:rsidRDefault="00976B35" w:rsidP="00E8083B">
      <w:pPr>
        <w:ind w:left="360" w:firstLine="720"/>
        <w:jc w:val="both"/>
      </w:pPr>
    </w:p>
    <w:p w14:paraId="5E2015AE" w14:textId="03A1D457" w:rsidR="00976B35" w:rsidRPr="00E8083B" w:rsidRDefault="00976B35" w:rsidP="00E8083B">
      <w:pPr>
        <w:ind w:left="360" w:firstLine="720"/>
        <w:jc w:val="both"/>
      </w:pPr>
      <w:r>
        <w:t xml:space="preserve">Now open the Windows &gt;&gt; Sequence and Annotations &gt;&gt; Details to see the sequences </w:t>
      </w:r>
    </w:p>
    <w:p w14:paraId="47DA8B39" w14:textId="587FCF55" w:rsidR="00A847FB" w:rsidRDefault="00976B35" w:rsidP="00976B35">
      <w:pPr>
        <w:autoSpaceDE w:val="0"/>
        <w:autoSpaceDN w:val="0"/>
        <w:adjustRightInd w:val="0"/>
        <w:ind w:right="-720"/>
        <w:jc w:val="both"/>
        <w:rPr>
          <w:rFonts w:ascii="Helvetica" w:hAnsi="Helvetica" w:cs="Helvetica"/>
          <w:bCs/>
        </w:rPr>
      </w:pPr>
      <w:r>
        <w:rPr>
          <w:rFonts w:ascii="Helvetica" w:hAnsi="Helvetica" w:cs="Helvetica"/>
          <w:bCs/>
        </w:rPr>
        <w:lastRenderedPageBreak/>
        <w:tab/>
      </w:r>
      <w:r>
        <w:rPr>
          <w:rFonts w:ascii="Helvetica" w:hAnsi="Helvetica" w:cs="Helvetica"/>
          <w:bCs/>
        </w:rPr>
        <w:tab/>
      </w:r>
      <w:r>
        <w:rPr>
          <w:rFonts w:ascii="Helvetica" w:hAnsi="Helvetica" w:cs="Helvetica"/>
          <w:bCs/>
          <w:noProof/>
        </w:rPr>
        <w:drawing>
          <wp:inline distT="0" distB="0" distL="0" distR="0" wp14:anchorId="3A41DCC0" wp14:editId="5C3C5659">
            <wp:extent cx="3657600" cy="3926443"/>
            <wp:effectExtent l="12700" t="12700" r="1270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28 at 11.13.05 AM.png"/>
                    <pic:cNvPicPr/>
                  </pic:nvPicPr>
                  <pic:blipFill rotWithShape="1">
                    <a:blip r:embed="rId20">
                      <a:extLst>
                        <a:ext uri="{28A0092B-C50C-407E-A947-70E740481C1C}">
                          <a14:useLocalDpi xmlns:a14="http://schemas.microsoft.com/office/drawing/2010/main" val="0"/>
                        </a:ext>
                      </a:extLst>
                    </a:blip>
                    <a:srcRect l="55524"/>
                    <a:stretch/>
                  </pic:blipFill>
                  <pic:spPr bwMode="auto">
                    <a:xfrm>
                      <a:off x="0" y="0"/>
                      <a:ext cx="3657600" cy="39264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331369" w14:textId="77777777" w:rsidR="001B70D4" w:rsidRDefault="00976B35" w:rsidP="00976B35">
      <w:pPr>
        <w:autoSpaceDE w:val="0"/>
        <w:autoSpaceDN w:val="0"/>
        <w:adjustRightInd w:val="0"/>
        <w:ind w:right="-720"/>
        <w:jc w:val="both"/>
        <w:rPr>
          <w:rFonts w:ascii="Helvetica" w:hAnsi="Helvetica" w:cs="Helvetica"/>
          <w:bCs/>
        </w:rPr>
      </w:pPr>
      <w:r>
        <w:rPr>
          <w:rFonts w:ascii="Helvetica" w:hAnsi="Helvetica" w:cs="Helvetica"/>
          <w:bCs/>
        </w:rPr>
        <w:tab/>
      </w:r>
      <w:r w:rsidR="001B70D4">
        <w:rPr>
          <w:rFonts w:ascii="Helvetica" w:hAnsi="Helvetica" w:cs="Helvetica"/>
          <w:bCs/>
        </w:rPr>
        <w:tab/>
      </w:r>
    </w:p>
    <w:p w14:paraId="0B50DD6C" w14:textId="1ADCEE18" w:rsidR="00976B35" w:rsidRDefault="001B70D4" w:rsidP="001B70D4">
      <w:pPr>
        <w:autoSpaceDE w:val="0"/>
        <w:autoSpaceDN w:val="0"/>
        <w:adjustRightInd w:val="0"/>
        <w:ind w:left="720" w:right="-720"/>
        <w:jc w:val="both"/>
        <w:rPr>
          <w:rFonts w:ascii="Helvetica" w:hAnsi="Helvetica" w:cs="Helvetica"/>
          <w:bCs/>
        </w:rPr>
      </w:pPr>
      <w:r>
        <w:rPr>
          <w:rFonts w:ascii="Helvetica" w:hAnsi="Helvetica" w:cs="Helvetica"/>
          <w:bCs/>
        </w:rPr>
        <w:t xml:space="preserve">You can click on any of the amino acids (shown in one letter code) in the above window and drag the mouse to select it. Note that the same amino acid is highlighted in the graphics window. </w:t>
      </w:r>
    </w:p>
    <w:p w14:paraId="28A6BEF9" w14:textId="44EA0D44" w:rsidR="00B810AE" w:rsidRDefault="00B810AE" w:rsidP="001B70D4">
      <w:pPr>
        <w:autoSpaceDE w:val="0"/>
        <w:autoSpaceDN w:val="0"/>
        <w:adjustRightInd w:val="0"/>
        <w:ind w:left="720" w:right="-720"/>
        <w:jc w:val="both"/>
        <w:rPr>
          <w:rFonts w:ascii="Helvetica" w:hAnsi="Helvetica" w:cs="Helvetica"/>
          <w:bCs/>
        </w:rPr>
      </w:pPr>
      <w:r>
        <w:rPr>
          <w:rFonts w:ascii="Helvetica" w:hAnsi="Helvetica" w:cs="Helvetica"/>
          <w:bCs/>
        </w:rPr>
        <w:t xml:space="preserve">You can now show the side chain of the selected amino acid by clicking on Styles &gt;&gt; Side chains &gt;&gt; Stick. </w:t>
      </w:r>
    </w:p>
    <w:p w14:paraId="620BC9AF" w14:textId="34E27912" w:rsidR="00B810AE" w:rsidRDefault="00B810AE" w:rsidP="001B70D4">
      <w:pPr>
        <w:autoSpaceDE w:val="0"/>
        <w:autoSpaceDN w:val="0"/>
        <w:adjustRightInd w:val="0"/>
        <w:ind w:left="720" w:right="-720"/>
        <w:jc w:val="both"/>
        <w:rPr>
          <w:rFonts w:ascii="Helvetica" w:hAnsi="Helvetica" w:cs="Helvetica"/>
          <w:bCs/>
        </w:rPr>
      </w:pPr>
      <w:r>
        <w:rPr>
          <w:rFonts w:ascii="Helvetica" w:hAnsi="Helvetica" w:cs="Helvetica"/>
          <w:bCs/>
        </w:rPr>
        <w:t>To select other amino acids in the neighborhood of the selected amino acid click on Select &gt;&gt; by Distance &gt;&gt; a new window opens as shown below:</w:t>
      </w:r>
    </w:p>
    <w:p w14:paraId="6F4B85F2" w14:textId="2E2A270B" w:rsidR="00B810AE" w:rsidRDefault="00B810AE" w:rsidP="001B70D4">
      <w:pPr>
        <w:autoSpaceDE w:val="0"/>
        <w:autoSpaceDN w:val="0"/>
        <w:adjustRightInd w:val="0"/>
        <w:ind w:left="720" w:right="-720"/>
        <w:jc w:val="both"/>
        <w:rPr>
          <w:rFonts w:ascii="Helvetica" w:hAnsi="Helvetica" w:cs="Helvetica"/>
          <w:bCs/>
        </w:rPr>
      </w:pPr>
      <w:r>
        <w:rPr>
          <w:rFonts w:ascii="Helvetica" w:hAnsi="Helvetica" w:cs="Helvetica"/>
          <w:bCs/>
          <w:noProof/>
        </w:rPr>
        <w:drawing>
          <wp:inline distT="0" distB="0" distL="0" distR="0" wp14:anchorId="2DDE3961" wp14:editId="21DC3AB5">
            <wp:extent cx="2743200" cy="1182553"/>
            <wp:effectExtent l="12700" t="12700" r="1270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4-28 at 12.22.45 PM.png"/>
                    <pic:cNvPicPr/>
                  </pic:nvPicPr>
                  <pic:blipFill>
                    <a:blip r:embed="rId21">
                      <a:extLst>
                        <a:ext uri="{28A0092B-C50C-407E-A947-70E740481C1C}">
                          <a14:useLocalDpi xmlns:a14="http://schemas.microsoft.com/office/drawing/2010/main" val="0"/>
                        </a:ext>
                      </a:extLst>
                    </a:blip>
                    <a:stretch>
                      <a:fillRect/>
                    </a:stretch>
                  </pic:blipFill>
                  <pic:spPr>
                    <a:xfrm>
                      <a:off x="0" y="0"/>
                      <a:ext cx="2743200" cy="1182553"/>
                    </a:xfrm>
                    <a:prstGeom prst="rect">
                      <a:avLst/>
                    </a:prstGeom>
                    <a:ln>
                      <a:solidFill>
                        <a:schemeClr val="tx1"/>
                      </a:solidFill>
                    </a:ln>
                  </pic:spPr>
                </pic:pic>
              </a:graphicData>
            </a:graphic>
          </wp:inline>
        </w:drawing>
      </w:r>
    </w:p>
    <w:p w14:paraId="2CD24526" w14:textId="77777777" w:rsidR="00B810AE" w:rsidRDefault="00B810AE" w:rsidP="001B70D4">
      <w:pPr>
        <w:autoSpaceDE w:val="0"/>
        <w:autoSpaceDN w:val="0"/>
        <w:adjustRightInd w:val="0"/>
        <w:ind w:left="720" w:right="-720"/>
        <w:jc w:val="both"/>
        <w:rPr>
          <w:rFonts w:ascii="Helvetica" w:hAnsi="Helvetica" w:cs="Helvetica"/>
          <w:bCs/>
        </w:rPr>
      </w:pPr>
      <w:r>
        <w:rPr>
          <w:rFonts w:ascii="Helvetica" w:hAnsi="Helvetica" w:cs="Helvetica"/>
          <w:bCs/>
        </w:rPr>
        <w:t xml:space="preserve">For most cases, 4A is a good distance range to be exploring. If necessary, you can change the distance in the box above. </w:t>
      </w:r>
    </w:p>
    <w:p w14:paraId="22289D80" w14:textId="244F62E6" w:rsidR="00B810AE" w:rsidRDefault="00B810AE" w:rsidP="001B70D4">
      <w:pPr>
        <w:autoSpaceDE w:val="0"/>
        <w:autoSpaceDN w:val="0"/>
        <w:adjustRightInd w:val="0"/>
        <w:ind w:left="720" w:right="-720"/>
        <w:jc w:val="both"/>
        <w:rPr>
          <w:rFonts w:ascii="Helvetica" w:hAnsi="Helvetica" w:cs="Helvetica"/>
          <w:bCs/>
        </w:rPr>
      </w:pPr>
      <w:r>
        <w:rPr>
          <w:rFonts w:ascii="Helvetica" w:hAnsi="Helvetica" w:cs="Helvetica"/>
          <w:bCs/>
        </w:rPr>
        <w:t>Once you have selected the neighboring residues, you can use the commands above to display the side chains (i.e., Styles &gt;&gt; Side chains &gt;&gt; Stick)</w:t>
      </w:r>
    </w:p>
    <w:p w14:paraId="3100953B" w14:textId="77777777" w:rsidR="001B70D4" w:rsidRPr="000F7CF8" w:rsidRDefault="001B70D4" w:rsidP="00976B35">
      <w:pPr>
        <w:autoSpaceDE w:val="0"/>
        <w:autoSpaceDN w:val="0"/>
        <w:adjustRightInd w:val="0"/>
        <w:ind w:right="-720"/>
        <w:jc w:val="both"/>
        <w:rPr>
          <w:rFonts w:ascii="Helvetica" w:hAnsi="Helvetica" w:cs="Helvetica"/>
          <w:bCs/>
        </w:rPr>
      </w:pPr>
    </w:p>
    <w:p w14:paraId="0B6068CE" w14:textId="137CE374" w:rsidR="000F7CF8" w:rsidRDefault="000F7CF8" w:rsidP="000F7CF8">
      <w:pPr>
        <w:ind w:left="1440"/>
        <w:jc w:val="both"/>
      </w:pPr>
      <w:r>
        <w:rPr>
          <w:rFonts w:ascii="Helvetica" w:hAnsi="Helvetica" w:cs="Helvetica"/>
          <w:b/>
          <w:bCs/>
        </w:rPr>
        <w:t>Q</w:t>
      </w:r>
      <w:r w:rsidR="00B808A0">
        <w:rPr>
          <w:rFonts w:ascii="Helvetica" w:hAnsi="Helvetica" w:cs="Helvetica"/>
          <w:b/>
          <w:bCs/>
        </w:rPr>
        <w:t>3</w:t>
      </w:r>
      <w:r>
        <w:rPr>
          <w:rFonts w:ascii="Helvetica" w:hAnsi="Helvetica" w:cs="Helvetica"/>
          <w:b/>
          <w:bCs/>
        </w:rPr>
        <w:t xml:space="preserve">. List </w:t>
      </w:r>
      <w:r w:rsidR="00352C8A">
        <w:rPr>
          <w:rFonts w:ascii="Helvetica" w:hAnsi="Helvetica" w:cs="Helvetica"/>
          <w:b/>
          <w:bCs/>
        </w:rPr>
        <w:t>two</w:t>
      </w:r>
      <w:r>
        <w:rPr>
          <w:rFonts w:ascii="Helvetica" w:hAnsi="Helvetica" w:cs="Helvetica"/>
          <w:b/>
          <w:bCs/>
        </w:rPr>
        <w:t xml:space="preserve"> </w:t>
      </w:r>
      <w:r w:rsidR="00352C8A">
        <w:rPr>
          <w:rFonts w:ascii="Helvetica" w:hAnsi="Helvetica" w:cs="Helvetica"/>
          <w:b/>
          <w:bCs/>
        </w:rPr>
        <w:t xml:space="preserve">interactions stabilizing each of the </w:t>
      </w:r>
      <w:r>
        <w:rPr>
          <w:rFonts w:ascii="Helvetica" w:hAnsi="Helvetica" w:cs="Helvetica"/>
          <w:b/>
          <w:bCs/>
        </w:rPr>
        <w:t xml:space="preserve">amino acids </w:t>
      </w:r>
      <w:r w:rsidR="00352C8A">
        <w:rPr>
          <w:rFonts w:ascii="Helvetica" w:hAnsi="Helvetica" w:cs="Helvetica"/>
          <w:b/>
          <w:bCs/>
        </w:rPr>
        <w:t xml:space="preserve">Val10 </w:t>
      </w:r>
      <w:r w:rsidR="00613A05">
        <w:rPr>
          <w:rFonts w:ascii="Helvetica" w:hAnsi="Helvetica" w:cs="Helvetica"/>
          <w:b/>
          <w:bCs/>
        </w:rPr>
        <w:t xml:space="preserve">and Arg141 </w:t>
      </w:r>
      <w:r w:rsidR="00352C8A">
        <w:rPr>
          <w:rFonts w:ascii="Helvetica" w:hAnsi="Helvetica" w:cs="Helvetica"/>
          <w:b/>
          <w:bCs/>
        </w:rPr>
        <w:t>in Chain A</w:t>
      </w:r>
      <w:r w:rsidR="00613A05">
        <w:rPr>
          <w:rFonts w:ascii="Helvetica" w:hAnsi="Helvetica" w:cs="Helvetica"/>
          <w:b/>
          <w:bCs/>
        </w:rPr>
        <w:t>.</w:t>
      </w:r>
      <w:r w:rsidR="00352C8A">
        <w:rPr>
          <w:rFonts w:ascii="Helvetica" w:hAnsi="Helvetica" w:cs="Helvetica"/>
          <w:b/>
          <w:bCs/>
        </w:rPr>
        <w:t xml:space="preserve"> </w:t>
      </w:r>
      <w:r w:rsidR="001B70D4">
        <w:rPr>
          <w:rFonts w:ascii="Helvetica" w:hAnsi="Helvetica" w:cs="Helvetica"/>
          <w:b/>
          <w:bCs/>
        </w:rPr>
        <w:t>Name the type</w:t>
      </w:r>
      <w:r w:rsidR="00613A05">
        <w:rPr>
          <w:rFonts w:ascii="Helvetica" w:hAnsi="Helvetica" w:cs="Helvetica"/>
          <w:b/>
          <w:bCs/>
        </w:rPr>
        <w:t xml:space="preserve"> of interaction</w:t>
      </w:r>
      <w:r w:rsidR="001B70D4">
        <w:rPr>
          <w:rFonts w:ascii="Helvetica" w:hAnsi="Helvetica" w:cs="Helvetica"/>
          <w:b/>
          <w:bCs/>
        </w:rPr>
        <w:t>s</w:t>
      </w:r>
      <w:r w:rsidR="00613A05">
        <w:rPr>
          <w:rFonts w:ascii="Helvetica" w:hAnsi="Helvetica" w:cs="Helvetica"/>
          <w:b/>
          <w:bCs/>
        </w:rPr>
        <w:t xml:space="preserve"> and</w:t>
      </w:r>
      <w:r w:rsidR="00352C8A">
        <w:rPr>
          <w:rFonts w:ascii="Helvetica" w:hAnsi="Helvetica" w:cs="Helvetica"/>
          <w:b/>
          <w:bCs/>
        </w:rPr>
        <w:t xml:space="preserve"> </w:t>
      </w:r>
      <w:r w:rsidR="00613A05">
        <w:rPr>
          <w:rFonts w:ascii="Helvetica" w:hAnsi="Helvetica" w:cs="Helvetica"/>
          <w:b/>
          <w:bCs/>
        </w:rPr>
        <w:t>i</w:t>
      </w:r>
      <w:r>
        <w:rPr>
          <w:rFonts w:ascii="Helvetica" w:hAnsi="Helvetica" w:cs="Helvetica"/>
          <w:b/>
          <w:bCs/>
        </w:rPr>
        <w:t xml:space="preserve">nclude screenshots </w:t>
      </w:r>
      <w:r w:rsidR="001B70D4">
        <w:rPr>
          <w:rFonts w:ascii="Helvetica" w:hAnsi="Helvetica" w:cs="Helvetica"/>
          <w:b/>
          <w:bCs/>
        </w:rPr>
        <w:t xml:space="preserve">for each </w:t>
      </w:r>
      <w:r>
        <w:rPr>
          <w:rFonts w:ascii="Helvetica" w:hAnsi="Helvetica" w:cs="Helvetica"/>
          <w:b/>
          <w:bCs/>
        </w:rPr>
        <w:t>of the interactions to substantiate your answer.</w:t>
      </w:r>
    </w:p>
    <w:p w14:paraId="784689F7" w14:textId="77777777" w:rsidR="00B810AE" w:rsidRDefault="00B810AE" w:rsidP="00BF1D6C">
      <w:pPr>
        <w:ind w:left="1440"/>
        <w:jc w:val="both"/>
      </w:pPr>
    </w:p>
    <w:p w14:paraId="0D24426E" w14:textId="0CCB433F" w:rsidR="000F7CF8" w:rsidRDefault="000F7CF8" w:rsidP="00BF1D6C">
      <w:pPr>
        <w:ind w:left="1440"/>
        <w:jc w:val="both"/>
      </w:pPr>
    </w:p>
    <w:p w14:paraId="1D62252E" w14:textId="77777777" w:rsidR="000F7CF8" w:rsidRDefault="000F7CF8" w:rsidP="00BF1D6C">
      <w:pPr>
        <w:ind w:left="1440"/>
        <w:jc w:val="both"/>
      </w:pPr>
    </w:p>
    <w:p w14:paraId="5560491D" w14:textId="5441B3D2" w:rsidR="00AF5811" w:rsidRDefault="00AF5811" w:rsidP="00BF1D6C">
      <w:pPr>
        <w:ind w:left="1440"/>
        <w:jc w:val="both"/>
      </w:pPr>
    </w:p>
    <w:p w14:paraId="1E82F68B" w14:textId="77777777" w:rsidR="00B810AE" w:rsidRDefault="00B810AE" w:rsidP="00BF1D6C">
      <w:pPr>
        <w:ind w:left="1440"/>
        <w:jc w:val="both"/>
      </w:pPr>
    </w:p>
    <w:p w14:paraId="1774BB3D" w14:textId="16F4AA77" w:rsidR="00A7152D" w:rsidRDefault="00AE0240" w:rsidP="00B81404">
      <w:pPr>
        <w:pStyle w:val="ListParagraph"/>
        <w:numPr>
          <w:ilvl w:val="0"/>
          <w:numId w:val="5"/>
        </w:numPr>
        <w:jc w:val="both"/>
      </w:pPr>
      <w:r>
        <w:t xml:space="preserve">Explore the </w:t>
      </w:r>
      <w:r w:rsidRPr="00BA2A86">
        <w:t xml:space="preserve">physiological impact of the structural changes </w:t>
      </w:r>
      <w:r>
        <w:t>resulting from the mutation at Glutamate 6 to Valine</w:t>
      </w:r>
      <w:r w:rsidR="00B81404">
        <w:t xml:space="preserve">. </w:t>
      </w:r>
      <w:r w:rsidR="00D25B20">
        <w:t xml:space="preserve">Open the </w:t>
      </w:r>
      <w:r w:rsidR="00D25B20" w:rsidRPr="009A0DF9">
        <w:t>NCBI - iCn3D modeling software</w:t>
      </w:r>
    </w:p>
    <w:p w14:paraId="4E6664DE" w14:textId="433C65C1" w:rsidR="00A7152D" w:rsidRDefault="00AF5811" w:rsidP="00B81404">
      <w:pPr>
        <w:ind w:left="360" w:firstLine="720"/>
        <w:jc w:val="both"/>
      </w:pPr>
      <w:r>
        <w:t>(</w:t>
      </w:r>
      <w:hyperlink r:id="rId22" w:history="1">
        <w:r w:rsidRPr="004F5243">
          <w:rPr>
            <w:rStyle w:val="Hyperlink"/>
          </w:rPr>
          <w:t>https://www.ncbi.nlm.nih.gov/Structure/icn3d/full.html</w:t>
        </w:r>
      </w:hyperlink>
      <w:r>
        <w:t xml:space="preserve">). </w:t>
      </w:r>
    </w:p>
    <w:p w14:paraId="063DC71A" w14:textId="743FCB47" w:rsidR="000D4145" w:rsidRDefault="000D4145" w:rsidP="00B81404">
      <w:pPr>
        <w:ind w:left="360" w:firstLine="720"/>
        <w:jc w:val="both"/>
      </w:pPr>
      <w:r>
        <w:t>Open the file &gt; Retrieve by ID &gt; type in PDB ID 2hbs</w:t>
      </w:r>
    </w:p>
    <w:p w14:paraId="3BF35A2A" w14:textId="1B3E141E" w:rsidR="00D25B20" w:rsidRDefault="000D4145" w:rsidP="00BF1D6C">
      <w:pPr>
        <w:pStyle w:val="ListParagraph"/>
        <w:ind w:left="1440"/>
        <w:jc w:val="both"/>
      </w:pPr>
      <w:r>
        <w:t xml:space="preserve"> </w:t>
      </w:r>
      <w:r>
        <w:rPr>
          <w:noProof/>
        </w:rPr>
        <w:drawing>
          <wp:inline distT="0" distB="0" distL="0" distR="0" wp14:anchorId="37967387" wp14:editId="69D375CB">
            <wp:extent cx="3657600" cy="2402449"/>
            <wp:effectExtent l="12700" t="12700" r="127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05 at 12.04.08 PM.png"/>
                    <pic:cNvPicPr/>
                  </pic:nvPicPr>
                  <pic:blipFill>
                    <a:blip r:embed="rId23">
                      <a:extLst>
                        <a:ext uri="{28A0092B-C50C-407E-A947-70E740481C1C}">
                          <a14:useLocalDpi xmlns:a14="http://schemas.microsoft.com/office/drawing/2010/main" val="0"/>
                        </a:ext>
                      </a:extLst>
                    </a:blip>
                    <a:stretch>
                      <a:fillRect/>
                    </a:stretch>
                  </pic:blipFill>
                  <pic:spPr>
                    <a:xfrm>
                      <a:off x="0" y="0"/>
                      <a:ext cx="3657600" cy="2402449"/>
                    </a:xfrm>
                    <a:prstGeom prst="rect">
                      <a:avLst/>
                    </a:prstGeom>
                    <a:ln>
                      <a:solidFill>
                        <a:schemeClr val="tx1"/>
                      </a:solidFill>
                    </a:ln>
                  </pic:spPr>
                </pic:pic>
              </a:graphicData>
            </a:graphic>
          </wp:inline>
        </w:drawing>
      </w:r>
    </w:p>
    <w:p w14:paraId="63C2C90F" w14:textId="147E11C1" w:rsidR="00995DA5" w:rsidRDefault="00995DA5" w:rsidP="00BF1D6C">
      <w:pPr>
        <w:pStyle w:val="ListParagraph"/>
        <w:ind w:left="1440"/>
        <w:jc w:val="both"/>
      </w:pPr>
    </w:p>
    <w:p w14:paraId="3978901A" w14:textId="75768091" w:rsidR="00CE5DD8" w:rsidRDefault="00B808A0" w:rsidP="00550F62">
      <w:pPr>
        <w:ind w:left="720"/>
        <w:jc w:val="both"/>
      </w:pPr>
      <w:r>
        <w:t>T</w:t>
      </w:r>
      <w:r w:rsidR="00CE5DD8">
        <w:t>he light and dark blue chains are both hemoglobin beta chains with the Glu6Val mutation. Explore the interactions of the Val6 in the light blue chain</w:t>
      </w:r>
      <w:r w:rsidR="00782A36">
        <w:t xml:space="preserve"> (chain H)</w:t>
      </w:r>
      <w:r w:rsidR="00CE5DD8">
        <w:t xml:space="preserve"> with amino acid residues of the dark blue chain </w:t>
      </w:r>
      <w:r w:rsidR="00782A36">
        <w:t xml:space="preserve">(chain B) </w:t>
      </w:r>
      <w:r w:rsidR="00CE5DD8">
        <w:t>to understand how the hemoglobin molecules interact with each other sequentially to form a fiber.</w:t>
      </w:r>
      <w:r w:rsidR="00550F62">
        <w:t xml:space="preserve"> </w:t>
      </w:r>
      <w:r w:rsidR="00CE5DD8" w:rsidRPr="00CE5DD8">
        <w:t xml:space="preserve">From the top tool bar, click on </w:t>
      </w:r>
      <w:r w:rsidR="00550F62">
        <w:t>Windows</w:t>
      </w:r>
      <w:r w:rsidR="00CE5DD8" w:rsidRPr="00CE5DD8">
        <w:t xml:space="preserve"> </w:t>
      </w:r>
      <w:r w:rsidR="00782A36">
        <w:t>&gt;</w:t>
      </w:r>
      <w:r w:rsidR="00550F62">
        <w:t xml:space="preserve">&gt; </w:t>
      </w:r>
      <w:r w:rsidR="00CE5DD8" w:rsidRPr="00CE5DD8">
        <w:t xml:space="preserve">Sequences and Annotations </w:t>
      </w:r>
      <w:r w:rsidR="00782A36">
        <w:t>&gt;</w:t>
      </w:r>
      <w:r w:rsidR="00CE5DD8" w:rsidRPr="00CE5DD8">
        <w:t xml:space="preserve"> select the Details tab.</w:t>
      </w:r>
    </w:p>
    <w:p w14:paraId="40D4C21B" w14:textId="77777777" w:rsidR="00A7152D" w:rsidRDefault="00A7152D" w:rsidP="00B808A0">
      <w:pPr>
        <w:jc w:val="both"/>
      </w:pPr>
    </w:p>
    <w:p w14:paraId="0ECC0667" w14:textId="302537FA" w:rsidR="00782A36" w:rsidRDefault="00782A36" w:rsidP="00BF1D6C">
      <w:pPr>
        <w:pStyle w:val="ListParagraph"/>
        <w:ind w:left="1440"/>
        <w:jc w:val="both"/>
      </w:pPr>
      <w:r>
        <w:rPr>
          <w:noProof/>
        </w:rPr>
        <w:lastRenderedPageBreak/>
        <w:drawing>
          <wp:inline distT="0" distB="0" distL="0" distR="0" wp14:anchorId="1EE147D7" wp14:editId="701112CA">
            <wp:extent cx="3657600" cy="3472766"/>
            <wp:effectExtent l="12700" t="12700" r="1270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3-05 at 12.26.17 PM.png"/>
                    <pic:cNvPicPr/>
                  </pic:nvPicPr>
                  <pic:blipFill>
                    <a:blip r:embed="rId24">
                      <a:extLst>
                        <a:ext uri="{28A0092B-C50C-407E-A947-70E740481C1C}">
                          <a14:useLocalDpi xmlns:a14="http://schemas.microsoft.com/office/drawing/2010/main" val="0"/>
                        </a:ext>
                      </a:extLst>
                    </a:blip>
                    <a:stretch>
                      <a:fillRect/>
                    </a:stretch>
                  </pic:blipFill>
                  <pic:spPr>
                    <a:xfrm>
                      <a:off x="0" y="0"/>
                      <a:ext cx="3657600" cy="3472766"/>
                    </a:xfrm>
                    <a:prstGeom prst="rect">
                      <a:avLst/>
                    </a:prstGeom>
                    <a:ln>
                      <a:solidFill>
                        <a:schemeClr val="tx1"/>
                      </a:solidFill>
                    </a:ln>
                  </pic:spPr>
                </pic:pic>
              </a:graphicData>
            </a:graphic>
          </wp:inline>
        </w:drawing>
      </w:r>
    </w:p>
    <w:p w14:paraId="3FDDC851" w14:textId="32F773E0" w:rsidR="00995DA5" w:rsidRDefault="00995DA5" w:rsidP="00BF1D6C">
      <w:pPr>
        <w:pStyle w:val="ListParagraph"/>
        <w:ind w:left="1440"/>
        <w:jc w:val="both"/>
      </w:pPr>
    </w:p>
    <w:p w14:paraId="5A251631" w14:textId="49387F13" w:rsidR="00782A36" w:rsidRDefault="00782A36" w:rsidP="00BF1D6C">
      <w:pPr>
        <w:pStyle w:val="ListParagraph"/>
        <w:ind w:left="1440"/>
        <w:jc w:val="both"/>
      </w:pPr>
      <w:r>
        <w:t>Scroll down to see the sequence of chain H. Select the mutated residue Val 6 by clicking and dragging on the V</w:t>
      </w:r>
      <w:r w:rsidR="0076042A">
        <w:t>6</w:t>
      </w:r>
    </w:p>
    <w:p w14:paraId="176FE15C" w14:textId="77777777" w:rsidR="00A7152D" w:rsidRDefault="00A7152D" w:rsidP="00BF1D6C">
      <w:pPr>
        <w:pStyle w:val="ListParagraph"/>
        <w:ind w:left="1440"/>
        <w:jc w:val="both"/>
      </w:pPr>
    </w:p>
    <w:p w14:paraId="62AC5C7B" w14:textId="2D8D795D" w:rsidR="0076042A" w:rsidRDefault="0076042A" w:rsidP="00BF1D6C">
      <w:pPr>
        <w:pStyle w:val="ListParagraph"/>
        <w:ind w:left="1440"/>
        <w:jc w:val="both"/>
      </w:pPr>
      <w:r>
        <w:rPr>
          <w:noProof/>
        </w:rPr>
        <w:drawing>
          <wp:inline distT="0" distB="0" distL="0" distR="0" wp14:anchorId="27759E1B" wp14:editId="1126E2D7">
            <wp:extent cx="2743200" cy="738554"/>
            <wp:effectExtent l="12700" t="12700" r="1270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05 at 12.31.39 PM.png"/>
                    <pic:cNvPicPr/>
                  </pic:nvPicPr>
                  <pic:blipFill>
                    <a:blip r:embed="rId25">
                      <a:extLst>
                        <a:ext uri="{28A0092B-C50C-407E-A947-70E740481C1C}">
                          <a14:useLocalDpi xmlns:a14="http://schemas.microsoft.com/office/drawing/2010/main" val="0"/>
                        </a:ext>
                      </a:extLst>
                    </a:blip>
                    <a:stretch>
                      <a:fillRect/>
                    </a:stretch>
                  </pic:blipFill>
                  <pic:spPr>
                    <a:xfrm>
                      <a:off x="0" y="0"/>
                      <a:ext cx="2743200" cy="738554"/>
                    </a:xfrm>
                    <a:prstGeom prst="rect">
                      <a:avLst/>
                    </a:prstGeom>
                    <a:ln>
                      <a:solidFill>
                        <a:schemeClr val="tx1"/>
                      </a:solidFill>
                    </a:ln>
                  </pic:spPr>
                </pic:pic>
              </a:graphicData>
            </a:graphic>
          </wp:inline>
        </w:drawing>
      </w:r>
    </w:p>
    <w:p w14:paraId="7AA7453B" w14:textId="7E17EEB4" w:rsidR="0076042A" w:rsidRDefault="0076042A" w:rsidP="00BF1D6C">
      <w:pPr>
        <w:pStyle w:val="ListParagraph"/>
        <w:ind w:left="1440"/>
        <w:jc w:val="both"/>
      </w:pPr>
    </w:p>
    <w:p w14:paraId="39B90439" w14:textId="12C21512" w:rsidR="0076042A" w:rsidRPr="00550F62" w:rsidRDefault="0076042A" w:rsidP="00550F62">
      <w:pPr>
        <w:pStyle w:val="ListParagraph"/>
        <w:ind w:left="1440"/>
        <w:jc w:val="both"/>
        <w:rPr>
          <w:bCs/>
        </w:rPr>
      </w:pPr>
      <w:r w:rsidRPr="0076042A">
        <w:t xml:space="preserve">This should highlight the amino acid residue in the graphics window too. From top menu bar, select </w:t>
      </w:r>
      <w:r w:rsidRPr="0076042A">
        <w:rPr>
          <w:bCs/>
        </w:rPr>
        <w:t>styles</w:t>
      </w:r>
      <w:r>
        <w:rPr>
          <w:bCs/>
        </w:rPr>
        <w:t xml:space="preserve"> &gt;</w:t>
      </w:r>
      <w:r w:rsidRPr="0076042A">
        <w:rPr>
          <w:bCs/>
        </w:rPr>
        <w:t xml:space="preserve"> sidechains</w:t>
      </w:r>
      <w:r>
        <w:rPr>
          <w:bCs/>
        </w:rPr>
        <w:t xml:space="preserve"> &gt;</w:t>
      </w:r>
      <w:r w:rsidRPr="0076042A">
        <w:rPr>
          <w:bCs/>
        </w:rPr>
        <w:t xml:space="preserve"> s</w:t>
      </w:r>
      <w:r>
        <w:rPr>
          <w:bCs/>
        </w:rPr>
        <w:t>tick. While the residue is still selected (highlighted with a yellow outline) color it by clicking on menu Color &gt;</w:t>
      </w:r>
      <w:r w:rsidR="00550F62">
        <w:rPr>
          <w:bCs/>
        </w:rPr>
        <w:t>&gt;</w:t>
      </w:r>
      <w:r>
        <w:rPr>
          <w:bCs/>
        </w:rPr>
        <w:t xml:space="preserve"> Atom. </w:t>
      </w:r>
      <w:r w:rsidRPr="00550F62">
        <w:rPr>
          <w:bCs/>
        </w:rPr>
        <w:t xml:space="preserve">Now select all atoms within 5 </w:t>
      </w:r>
      <w:r w:rsidR="00550F62">
        <w:rPr>
          <w:bCs/>
        </w:rPr>
        <w:t>A</w:t>
      </w:r>
      <w:r w:rsidRPr="00550F62">
        <w:rPr>
          <w:bCs/>
        </w:rPr>
        <w:t xml:space="preserve"> to explore the residue’s interactions.</w:t>
      </w:r>
      <w:r w:rsidR="00CF220D">
        <w:rPr>
          <w:bCs/>
        </w:rPr>
        <w:t xml:space="preserve"> </w:t>
      </w:r>
      <w:proofErr w:type="gramStart"/>
      <w:r w:rsidRPr="00550F62">
        <w:rPr>
          <w:bCs/>
        </w:rPr>
        <w:t>Click</w:t>
      </w:r>
      <w:proofErr w:type="gramEnd"/>
      <w:r w:rsidRPr="00550F62">
        <w:rPr>
          <w:bCs/>
        </w:rPr>
        <w:t xml:space="preserve"> on Select &gt;</w:t>
      </w:r>
      <w:r w:rsidR="00550F62" w:rsidRPr="00550F62">
        <w:rPr>
          <w:bCs/>
        </w:rPr>
        <w:t>&gt;</w:t>
      </w:r>
      <w:r w:rsidRPr="00550F62">
        <w:rPr>
          <w:bCs/>
        </w:rPr>
        <w:t xml:space="preserve"> by Distance &gt;</w:t>
      </w:r>
      <w:r w:rsidR="00550F62" w:rsidRPr="00550F62">
        <w:rPr>
          <w:bCs/>
        </w:rPr>
        <w:t>&gt;</w:t>
      </w:r>
      <w:r w:rsidRPr="00550F62">
        <w:rPr>
          <w:bCs/>
        </w:rPr>
        <w:t xml:space="preserve"> set distance to 5A &gt;</w:t>
      </w:r>
      <w:r w:rsidR="00550F62" w:rsidRPr="00550F62">
        <w:rPr>
          <w:bCs/>
        </w:rPr>
        <w:t>&gt;</w:t>
      </w:r>
      <w:r w:rsidRPr="00550F62">
        <w:rPr>
          <w:bCs/>
        </w:rPr>
        <w:t xml:space="preserve"> Display</w:t>
      </w:r>
    </w:p>
    <w:p w14:paraId="5A7EDC13" w14:textId="77777777" w:rsidR="00A7152D" w:rsidRDefault="00A7152D" w:rsidP="00BF1D6C">
      <w:pPr>
        <w:pStyle w:val="ListParagraph"/>
        <w:ind w:left="1440"/>
        <w:jc w:val="both"/>
        <w:rPr>
          <w:bCs/>
        </w:rPr>
      </w:pPr>
    </w:p>
    <w:p w14:paraId="6D0B3598" w14:textId="4FCDA496" w:rsidR="0076042A" w:rsidRDefault="0076042A" w:rsidP="00BF1D6C">
      <w:pPr>
        <w:pStyle w:val="ListParagraph"/>
        <w:ind w:left="1440"/>
        <w:jc w:val="both"/>
        <w:rPr>
          <w:bCs/>
        </w:rPr>
      </w:pPr>
      <w:r>
        <w:rPr>
          <w:bCs/>
          <w:noProof/>
        </w:rPr>
        <w:drawing>
          <wp:inline distT="0" distB="0" distL="0" distR="0" wp14:anchorId="169932D6" wp14:editId="1D3B7B44">
            <wp:extent cx="2743200" cy="1176793"/>
            <wp:effectExtent l="12700" t="12700" r="1270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05 at 12.37.10 PM.png"/>
                    <pic:cNvPicPr/>
                  </pic:nvPicPr>
                  <pic:blipFill>
                    <a:blip r:embed="rId26">
                      <a:extLst>
                        <a:ext uri="{28A0092B-C50C-407E-A947-70E740481C1C}">
                          <a14:useLocalDpi xmlns:a14="http://schemas.microsoft.com/office/drawing/2010/main" val="0"/>
                        </a:ext>
                      </a:extLst>
                    </a:blip>
                    <a:stretch>
                      <a:fillRect/>
                    </a:stretch>
                  </pic:blipFill>
                  <pic:spPr>
                    <a:xfrm>
                      <a:off x="0" y="0"/>
                      <a:ext cx="2743200" cy="1176793"/>
                    </a:xfrm>
                    <a:prstGeom prst="rect">
                      <a:avLst/>
                    </a:prstGeom>
                    <a:ln>
                      <a:solidFill>
                        <a:schemeClr val="tx1"/>
                      </a:solidFill>
                    </a:ln>
                  </pic:spPr>
                </pic:pic>
              </a:graphicData>
            </a:graphic>
          </wp:inline>
        </w:drawing>
      </w:r>
    </w:p>
    <w:p w14:paraId="1F2FE69C" w14:textId="77777777" w:rsidR="00A7152D" w:rsidRDefault="00A7152D" w:rsidP="00BF1D6C">
      <w:pPr>
        <w:pStyle w:val="ListParagraph"/>
        <w:ind w:left="1440"/>
        <w:jc w:val="both"/>
        <w:rPr>
          <w:bCs/>
        </w:rPr>
      </w:pPr>
    </w:p>
    <w:p w14:paraId="3274CCEF" w14:textId="0BAEB987" w:rsidR="0076042A" w:rsidRDefault="0076042A" w:rsidP="00BF1D6C">
      <w:pPr>
        <w:pStyle w:val="ListParagraph"/>
        <w:ind w:left="1440"/>
        <w:jc w:val="both"/>
        <w:rPr>
          <w:bCs/>
        </w:rPr>
      </w:pPr>
      <w:r>
        <w:rPr>
          <w:bCs/>
        </w:rPr>
        <w:t>Now show the side chain atoms and color them by Atom colors as above to see</w:t>
      </w:r>
      <w:r w:rsidR="00A1324F">
        <w:rPr>
          <w:bCs/>
        </w:rPr>
        <w:t xml:space="preserve"> the following:</w:t>
      </w:r>
    </w:p>
    <w:p w14:paraId="49103520" w14:textId="77777777" w:rsidR="00A7152D" w:rsidRDefault="00A7152D" w:rsidP="00BF1D6C">
      <w:pPr>
        <w:pStyle w:val="ListParagraph"/>
        <w:ind w:left="1440"/>
        <w:jc w:val="both"/>
        <w:rPr>
          <w:bCs/>
        </w:rPr>
      </w:pPr>
    </w:p>
    <w:p w14:paraId="1C604393" w14:textId="7C555EBA" w:rsidR="00A1324F" w:rsidRDefault="00A1324F" w:rsidP="00BF1D6C">
      <w:pPr>
        <w:pStyle w:val="ListParagraph"/>
        <w:ind w:left="1440"/>
        <w:jc w:val="both"/>
        <w:rPr>
          <w:bCs/>
        </w:rPr>
      </w:pPr>
      <w:r>
        <w:rPr>
          <w:bCs/>
          <w:noProof/>
        </w:rPr>
        <w:drawing>
          <wp:inline distT="0" distB="0" distL="0" distR="0" wp14:anchorId="721FF583" wp14:editId="4F9EEFA0">
            <wp:extent cx="3657600" cy="2212145"/>
            <wp:effectExtent l="12700" t="12700" r="1270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05 at 12.41.50 PM.png"/>
                    <pic:cNvPicPr/>
                  </pic:nvPicPr>
                  <pic:blipFill>
                    <a:blip r:embed="rId27">
                      <a:extLst>
                        <a:ext uri="{28A0092B-C50C-407E-A947-70E740481C1C}">
                          <a14:useLocalDpi xmlns:a14="http://schemas.microsoft.com/office/drawing/2010/main" val="0"/>
                        </a:ext>
                      </a:extLst>
                    </a:blip>
                    <a:stretch>
                      <a:fillRect/>
                    </a:stretch>
                  </pic:blipFill>
                  <pic:spPr>
                    <a:xfrm>
                      <a:off x="0" y="0"/>
                      <a:ext cx="3657600" cy="2212145"/>
                    </a:xfrm>
                    <a:prstGeom prst="rect">
                      <a:avLst/>
                    </a:prstGeom>
                    <a:ln>
                      <a:solidFill>
                        <a:schemeClr val="tx1"/>
                      </a:solidFill>
                    </a:ln>
                  </pic:spPr>
                </pic:pic>
              </a:graphicData>
            </a:graphic>
          </wp:inline>
        </w:drawing>
      </w:r>
    </w:p>
    <w:p w14:paraId="7197D59A" w14:textId="77777777" w:rsidR="00A7152D" w:rsidRDefault="00A7152D" w:rsidP="00BF1D6C">
      <w:pPr>
        <w:pStyle w:val="ListParagraph"/>
        <w:ind w:left="1440"/>
        <w:jc w:val="both"/>
        <w:rPr>
          <w:bCs/>
        </w:rPr>
      </w:pPr>
    </w:p>
    <w:p w14:paraId="443852C2" w14:textId="0DD2F89A" w:rsidR="0076042A" w:rsidRDefault="00A1324F" w:rsidP="00BF1D6C">
      <w:pPr>
        <w:pStyle w:val="ListParagraph"/>
        <w:ind w:left="1440"/>
        <w:jc w:val="both"/>
      </w:pPr>
      <w:r>
        <w:t>Explore the interactions and answer the following questions:</w:t>
      </w:r>
    </w:p>
    <w:p w14:paraId="55CA408E" w14:textId="77777777" w:rsidR="00A1324F" w:rsidRPr="0076042A" w:rsidRDefault="00A1324F" w:rsidP="00BF1D6C">
      <w:pPr>
        <w:pStyle w:val="ListParagraph"/>
        <w:ind w:left="1440"/>
        <w:jc w:val="both"/>
      </w:pPr>
    </w:p>
    <w:p w14:paraId="3906200C" w14:textId="1BADAA2F" w:rsidR="00033849" w:rsidRDefault="00033849" w:rsidP="00033849">
      <w:pPr>
        <w:pStyle w:val="ListParagraph"/>
        <w:ind w:left="1440"/>
        <w:jc w:val="both"/>
        <w:rPr>
          <w:b/>
        </w:rPr>
      </w:pPr>
      <w:r w:rsidRPr="00223FA6">
        <w:rPr>
          <w:b/>
        </w:rPr>
        <w:t>Q</w:t>
      </w:r>
      <w:r w:rsidR="00B808A0">
        <w:rPr>
          <w:b/>
        </w:rPr>
        <w:t>4</w:t>
      </w:r>
      <w:r w:rsidRPr="00223FA6">
        <w:rPr>
          <w:b/>
        </w:rPr>
        <w:t>. Which intermolecular forces (noncovalent interaction) leads to sickle cell hemoglobin (</w:t>
      </w:r>
      <w:proofErr w:type="spellStart"/>
      <w:r w:rsidRPr="00223FA6">
        <w:rPr>
          <w:b/>
        </w:rPr>
        <w:t>HbS</w:t>
      </w:r>
      <w:proofErr w:type="spellEnd"/>
      <w:r w:rsidRPr="00223FA6">
        <w:rPr>
          <w:b/>
        </w:rPr>
        <w:t>) aggregation?</w:t>
      </w:r>
    </w:p>
    <w:p w14:paraId="7E236A65" w14:textId="2FB5ABA3" w:rsidR="005A4260" w:rsidRDefault="005A4260" w:rsidP="00033849">
      <w:pPr>
        <w:pStyle w:val="ListParagraph"/>
        <w:ind w:left="1440"/>
        <w:jc w:val="both"/>
        <w:rPr>
          <w:b/>
        </w:rPr>
      </w:pPr>
    </w:p>
    <w:p w14:paraId="67866B4C" w14:textId="2ACF2FB5" w:rsidR="005A4260" w:rsidRDefault="005A4260" w:rsidP="00033849">
      <w:pPr>
        <w:pStyle w:val="ListParagraph"/>
        <w:ind w:left="1440"/>
        <w:jc w:val="both"/>
        <w:rPr>
          <w:b/>
        </w:rPr>
      </w:pPr>
    </w:p>
    <w:p w14:paraId="6965F836" w14:textId="07F01812" w:rsidR="005A4260" w:rsidRDefault="005A4260" w:rsidP="00033849">
      <w:pPr>
        <w:pStyle w:val="ListParagraph"/>
        <w:ind w:left="1440"/>
        <w:jc w:val="both"/>
        <w:rPr>
          <w:b/>
        </w:rPr>
      </w:pPr>
    </w:p>
    <w:p w14:paraId="20D825F6" w14:textId="1F35036B" w:rsidR="005A4260" w:rsidRDefault="005A4260" w:rsidP="00033849">
      <w:pPr>
        <w:pStyle w:val="ListParagraph"/>
        <w:ind w:left="1440"/>
        <w:jc w:val="both"/>
        <w:rPr>
          <w:b/>
        </w:rPr>
      </w:pPr>
    </w:p>
    <w:p w14:paraId="4FD0EA6D" w14:textId="77777777" w:rsidR="005A4260" w:rsidRPr="00223FA6" w:rsidRDefault="005A4260" w:rsidP="00033849">
      <w:pPr>
        <w:pStyle w:val="ListParagraph"/>
        <w:ind w:left="1440"/>
        <w:jc w:val="both"/>
        <w:rPr>
          <w:b/>
        </w:rPr>
      </w:pPr>
    </w:p>
    <w:p w14:paraId="19E0E912" w14:textId="645A0492" w:rsidR="002F2F93" w:rsidRDefault="002F2F93" w:rsidP="00033849">
      <w:pPr>
        <w:jc w:val="both"/>
      </w:pPr>
    </w:p>
    <w:p w14:paraId="4BCDAAEF" w14:textId="2C237C40" w:rsidR="00324439" w:rsidRDefault="00324439" w:rsidP="00BF1D6C">
      <w:pPr>
        <w:pStyle w:val="ListParagraph"/>
        <w:ind w:left="1440"/>
        <w:jc w:val="both"/>
      </w:pPr>
    </w:p>
    <w:p w14:paraId="037884B3" w14:textId="77777777" w:rsidR="00EF7A98" w:rsidRDefault="00EF7A98" w:rsidP="000E24D6">
      <w:pPr>
        <w:jc w:val="both"/>
      </w:pPr>
    </w:p>
    <w:sectPr w:rsidR="00EF7A98" w:rsidSect="00984580">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04B36" w14:textId="77777777" w:rsidR="0016099E" w:rsidRDefault="0016099E" w:rsidP="00626EB1">
      <w:r>
        <w:separator/>
      </w:r>
    </w:p>
  </w:endnote>
  <w:endnote w:type="continuationSeparator" w:id="0">
    <w:p w14:paraId="7BBD7124" w14:textId="77777777" w:rsidR="0016099E" w:rsidRDefault="0016099E" w:rsidP="006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91FE3" w14:textId="77777777" w:rsidR="00FF2F7B" w:rsidRDefault="00FF2F7B" w:rsidP="00FF2F7B">
    <w:pPr>
      <w:pStyle w:val="Footer"/>
      <w:jc w:val="center"/>
      <w:rPr>
        <w:sz w:val="20"/>
        <w:szCs w:val="20"/>
      </w:rPr>
    </w:pPr>
    <w:r>
      <w:rPr>
        <w:noProof/>
      </w:rPr>
      <w:drawing>
        <wp:inline distT="0" distB="0" distL="0" distR="0" wp14:anchorId="2C7F2AFD" wp14:editId="366023F7">
          <wp:extent cx="548640" cy="270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3CCB3C6B" w14:textId="21508E0E" w:rsidR="00FF2F7B" w:rsidRPr="00FF2F7B" w:rsidRDefault="00FF2F7B" w:rsidP="00FF2F7B">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A87C9" w14:textId="77777777" w:rsidR="0016099E" w:rsidRDefault="0016099E" w:rsidP="00626EB1">
      <w:r>
        <w:separator/>
      </w:r>
    </w:p>
  </w:footnote>
  <w:footnote w:type="continuationSeparator" w:id="0">
    <w:p w14:paraId="74C09D72" w14:textId="77777777" w:rsidR="0016099E" w:rsidRDefault="0016099E" w:rsidP="0062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BCF0" w14:textId="77777777" w:rsidR="00626EB1" w:rsidRDefault="00626EB1" w:rsidP="00626EB1">
    <w:pPr>
      <w:jc w:val="right"/>
    </w:pPr>
    <w:r>
      <w:t>Nicholas’s story</w:t>
    </w:r>
  </w:p>
  <w:p w14:paraId="07C05981" w14:textId="41EDABE2" w:rsidR="00626EB1" w:rsidRPr="00626EB1" w:rsidRDefault="00474C47" w:rsidP="00626EB1">
    <w:pPr>
      <w:jc w:val="right"/>
    </w:pPr>
    <w:r>
      <w:t xml:space="preserve">Chemistry </w:t>
    </w:r>
    <w:r w:rsidR="00FF2F7B">
      <w:t>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71A69"/>
    <w:multiLevelType w:val="hybridMultilevel"/>
    <w:tmpl w:val="7456A9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47B2C"/>
    <w:multiLevelType w:val="hybridMultilevel"/>
    <w:tmpl w:val="EAD2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23B8A"/>
    <w:multiLevelType w:val="hybridMultilevel"/>
    <w:tmpl w:val="4E4A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A477ED"/>
    <w:multiLevelType w:val="hybridMultilevel"/>
    <w:tmpl w:val="1B90E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3F50F6"/>
    <w:multiLevelType w:val="hybridMultilevel"/>
    <w:tmpl w:val="B93E07E8"/>
    <w:lvl w:ilvl="0" w:tplc="E18A1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86"/>
    <w:rsid w:val="00012691"/>
    <w:rsid w:val="00033849"/>
    <w:rsid w:val="00041D49"/>
    <w:rsid w:val="0006407C"/>
    <w:rsid w:val="00067EA0"/>
    <w:rsid w:val="0007417D"/>
    <w:rsid w:val="00082C4F"/>
    <w:rsid w:val="00085999"/>
    <w:rsid w:val="000D4145"/>
    <w:rsid w:val="000E24D6"/>
    <w:rsid w:val="000F7CF8"/>
    <w:rsid w:val="001027A3"/>
    <w:rsid w:val="001235B6"/>
    <w:rsid w:val="0013151D"/>
    <w:rsid w:val="001470F6"/>
    <w:rsid w:val="0016099E"/>
    <w:rsid w:val="00175BC9"/>
    <w:rsid w:val="001851A5"/>
    <w:rsid w:val="001A14BA"/>
    <w:rsid w:val="001A6741"/>
    <w:rsid w:val="001B70D4"/>
    <w:rsid w:val="001B773C"/>
    <w:rsid w:val="001C7B01"/>
    <w:rsid w:val="001F2873"/>
    <w:rsid w:val="0020437A"/>
    <w:rsid w:val="00223FA6"/>
    <w:rsid w:val="00252DBF"/>
    <w:rsid w:val="00256451"/>
    <w:rsid w:val="002748E3"/>
    <w:rsid w:val="00277BFF"/>
    <w:rsid w:val="002C4786"/>
    <w:rsid w:val="002D44AA"/>
    <w:rsid w:val="002D5952"/>
    <w:rsid w:val="002F2F93"/>
    <w:rsid w:val="0030020C"/>
    <w:rsid w:val="003122F6"/>
    <w:rsid w:val="00324439"/>
    <w:rsid w:val="00352C8A"/>
    <w:rsid w:val="003E4F17"/>
    <w:rsid w:val="00421E6D"/>
    <w:rsid w:val="00467F43"/>
    <w:rsid w:val="00474C47"/>
    <w:rsid w:val="004D4590"/>
    <w:rsid w:val="004E0E2B"/>
    <w:rsid w:val="004F3F97"/>
    <w:rsid w:val="005157D0"/>
    <w:rsid w:val="00530C5B"/>
    <w:rsid w:val="005468FD"/>
    <w:rsid w:val="00550C3B"/>
    <w:rsid w:val="00550F62"/>
    <w:rsid w:val="005649C9"/>
    <w:rsid w:val="00570E3A"/>
    <w:rsid w:val="00584310"/>
    <w:rsid w:val="005848A7"/>
    <w:rsid w:val="005A4260"/>
    <w:rsid w:val="005C0B62"/>
    <w:rsid w:val="005D5539"/>
    <w:rsid w:val="00613A05"/>
    <w:rsid w:val="00626EB1"/>
    <w:rsid w:val="0068080A"/>
    <w:rsid w:val="006947D6"/>
    <w:rsid w:val="006B5EBD"/>
    <w:rsid w:val="0073220F"/>
    <w:rsid w:val="0076042A"/>
    <w:rsid w:val="007747E4"/>
    <w:rsid w:val="00782A36"/>
    <w:rsid w:val="007B2CB7"/>
    <w:rsid w:val="007D31EB"/>
    <w:rsid w:val="007F24B8"/>
    <w:rsid w:val="007F4A4C"/>
    <w:rsid w:val="00800595"/>
    <w:rsid w:val="0080643F"/>
    <w:rsid w:val="008262CB"/>
    <w:rsid w:val="008432B4"/>
    <w:rsid w:val="00856340"/>
    <w:rsid w:val="00857754"/>
    <w:rsid w:val="00883131"/>
    <w:rsid w:val="008A143C"/>
    <w:rsid w:val="008A6405"/>
    <w:rsid w:val="008D3AB1"/>
    <w:rsid w:val="0093254D"/>
    <w:rsid w:val="0097208D"/>
    <w:rsid w:val="00973357"/>
    <w:rsid w:val="00976B35"/>
    <w:rsid w:val="00983532"/>
    <w:rsid w:val="00984580"/>
    <w:rsid w:val="00995DA5"/>
    <w:rsid w:val="009A6DC1"/>
    <w:rsid w:val="009D7A88"/>
    <w:rsid w:val="009F17E5"/>
    <w:rsid w:val="009F1E1F"/>
    <w:rsid w:val="00A1324F"/>
    <w:rsid w:val="00A40EA5"/>
    <w:rsid w:val="00A57565"/>
    <w:rsid w:val="00A659C4"/>
    <w:rsid w:val="00A7152D"/>
    <w:rsid w:val="00A847FB"/>
    <w:rsid w:val="00AA516D"/>
    <w:rsid w:val="00AB0E32"/>
    <w:rsid w:val="00AE0240"/>
    <w:rsid w:val="00AF27E7"/>
    <w:rsid w:val="00AF5811"/>
    <w:rsid w:val="00B0647A"/>
    <w:rsid w:val="00B11676"/>
    <w:rsid w:val="00B22050"/>
    <w:rsid w:val="00B44425"/>
    <w:rsid w:val="00B51393"/>
    <w:rsid w:val="00B66164"/>
    <w:rsid w:val="00B71A6E"/>
    <w:rsid w:val="00B808A0"/>
    <w:rsid w:val="00B810AE"/>
    <w:rsid w:val="00B81404"/>
    <w:rsid w:val="00BA1706"/>
    <w:rsid w:val="00BA2A86"/>
    <w:rsid w:val="00BB429E"/>
    <w:rsid w:val="00BC195F"/>
    <w:rsid w:val="00BD2F23"/>
    <w:rsid w:val="00BD6478"/>
    <w:rsid w:val="00BF1D6C"/>
    <w:rsid w:val="00C04628"/>
    <w:rsid w:val="00C12169"/>
    <w:rsid w:val="00C565EF"/>
    <w:rsid w:val="00C8477D"/>
    <w:rsid w:val="00C95138"/>
    <w:rsid w:val="00CE5DD8"/>
    <w:rsid w:val="00CF220D"/>
    <w:rsid w:val="00D14BE2"/>
    <w:rsid w:val="00D25B20"/>
    <w:rsid w:val="00D56292"/>
    <w:rsid w:val="00D91CB9"/>
    <w:rsid w:val="00DA6985"/>
    <w:rsid w:val="00DB369A"/>
    <w:rsid w:val="00E8083B"/>
    <w:rsid w:val="00EC2E4A"/>
    <w:rsid w:val="00ED1622"/>
    <w:rsid w:val="00EE1981"/>
    <w:rsid w:val="00EE508C"/>
    <w:rsid w:val="00EF6E0F"/>
    <w:rsid w:val="00EF7A98"/>
    <w:rsid w:val="00F11AC3"/>
    <w:rsid w:val="00F14918"/>
    <w:rsid w:val="00F21757"/>
    <w:rsid w:val="00F82386"/>
    <w:rsid w:val="00F90DD4"/>
    <w:rsid w:val="00FA67E4"/>
    <w:rsid w:val="00FD4697"/>
    <w:rsid w:val="00FD6DB0"/>
    <w:rsid w:val="00FD7C72"/>
    <w:rsid w:val="00FE3BFB"/>
    <w:rsid w:val="00FF2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4CF66"/>
  <w14:defaultImageDpi w14:val="32767"/>
  <w15:chartTrackingRefBased/>
  <w15:docId w15:val="{DC491455-204E-384D-8679-EF4EAFD9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A86"/>
    <w:rPr>
      <w:color w:val="0563C1" w:themeColor="hyperlink"/>
      <w:u w:val="single"/>
    </w:rPr>
  </w:style>
  <w:style w:type="character" w:styleId="UnresolvedMention">
    <w:name w:val="Unresolved Mention"/>
    <w:basedOn w:val="DefaultParagraphFont"/>
    <w:uiPriority w:val="99"/>
    <w:rsid w:val="00BA2A86"/>
    <w:rPr>
      <w:color w:val="605E5C"/>
      <w:shd w:val="clear" w:color="auto" w:fill="E1DFDD"/>
    </w:rPr>
  </w:style>
  <w:style w:type="paragraph" w:styleId="Header">
    <w:name w:val="header"/>
    <w:basedOn w:val="Normal"/>
    <w:link w:val="HeaderChar"/>
    <w:uiPriority w:val="99"/>
    <w:unhideWhenUsed/>
    <w:rsid w:val="00626EB1"/>
    <w:pPr>
      <w:tabs>
        <w:tab w:val="center" w:pos="4680"/>
        <w:tab w:val="right" w:pos="9360"/>
      </w:tabs>
    </w:pPr>
  </w:style>
  <w:style w:type="character" w:customStyle="1" w:styleId="HeaderChar">
    <w:name w:val="Header Char"/>
    <w:basedOn w:val="DefaultParagraphFont"/>
    <w:link w:val="Header"/>
    <w:uiPriority w:val="99"/>
    <w:rsid w:val="00626EB1"/>
  </w:style>
  <w:style w:type="paragraph" w:styleId="Footer">
    <w:name w:val="footer"/>
    <w:basedOn w:val="Normal"/>
    <w:link w:val="FooterChar"/>
    <w:uiPriority w:val="99"/>
    <w:unhideWhenUsed/>
    <w:rsid w:val="00626EB1"/>
    <w:pPr>
      <w:tabs>
        <w:tab w:val="center" w:pos="4680"/>
        <w:tab w:val="right" w:pos="9360"/>
      </w:tabs>
    </w:pPr>
  </w:style>
  <w:style w:type="character" w:customStyle="1" w:styleId="FooterChar">
    <w:name w:val="Footer Char"/>
    <w:basedOn w:val="DefaultParagraphFont"/>
    <w:link w:val="Footer"/>
    <w:uiPriority w:val="99"/>
    <w:rsid w:val="00626EB1"/>
  </w:style>
  <w:style w:type="paragraph" w:styleId="ListParagraph">
    <w:name w:val="List Paragraph"/>
    <w:basedOn w:val="Normal"/>
    <w:uiPriority w:val="34"/>
    <w:qFormat/>
    <w:rsid w:val="00EF7A98"/>
    <w:pPr>
      <w:ind w:left="720"/>
      <w:contextualSpacing/>
    </w:pPr>
  </w:style>
  <w:style w:type="table" w:styleId="TableGrid">
    <w:name w:val="Table Grid"/>
    <w:basedOn w:val="TableNormal"/>
    <w:uiPriority w:val="39"/>
    <w:rsid w:val="000D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0D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701">
      <w:bodyDiv w:val="1"/>
      <w:marLeft w:val="0"/>
      <w:marRight w:val="0"/>
      <w:marTop w:val="0"/>
      <w:marBottom w:val="0"/>
      <w:divBdr>
        <w:top w:val="none" w:sz="0" w:space="0" w:color="auto"/>
        <w:left w:val="none" w:sz="0" w:space="0" w:color="auto"/>
        <w:bottom w:val="none" w:sz="0" w:space="0" w:color="auto"/>
        <w:right w:val="none" w:sz="0" w:space="0" w:color="auto"/>
      </w:divBdr>
    </w:div>
    <w:div w:id="92821548">
      <w:bodyDiv w:val="1"/>
      <w:marLeft w:val="0"/>
      <w:marRight w:val="0"/>
      <w:marTop w:val="0"/>
      <w:marBottom w:val="0"/>
      <w:divBdr>
        <w:top w:val="none" w:sz="0" w:space="0" w:color="auto"/>
        <w:left w:val="none" w:sz="0" w:space="0" w:color="auto"/>
        <w:bottom w:val="none" w:sz="0" w:space="0" w:color="auto"/>
        <w:right w:val="none" w:sz="0" w:space="0" w:color="auto"/>
      </w:divBdr>
    </w:div>
    <w:div w:id="746920279">
      <w:bodyDiv w:val="1"/>
      <w:marLeft w:val="0"/>
      <w:marRight w:val="0"/>
      <w:marTop w:val="0"/>
      <w:marBottom w:val="0"/>
      <w:divBdr>
        <w:top w:val="none" w:sz="0" w:space="0" w:color="auto"/>
        <w:left w:val="none" w:sz="0" w:space="0" w:color="auto"/>
        <w:bottom w:val="none" w:sz="0" w:space="0" w:color="auto"/>
        <w:right w:val="none" w:sz="0" w:space="0" w:color="auto"/>
      </w:divBdr>
    </w:div>
    <w:div w:id="1068915042">
      <w:bodyDiv w:val="1"/>
      <w:marLeft w:val="0"/>
      <w:marRight w:val="0"/>
      <w:marTop w:val="0"/>
      <w:marBottom w:val="0"/>
      <w:divBdr>
        <w:top w:val="none" w:sz="0" w:space="0" w:color="auto"/>
        <w:left w:val="none" w:sz="0" w:space="0" w:color="auto"/>
        <w:bottom w:val="none" w:sz="0" w:space="0" w:color="auto"/>
        <w:right w:val="none" w:sz="0" w:space="0" w:color="auto"/>
      </w:divBdr>
    </w:div>
    <w:div w:id="1087121100">
      <w:bodyDiv w:val="1"/>
      <w:marLeft w:val="0"/>
      <w:marRight w:val="0"/>
      <w:marTop w:val="0"/>
      <w:marBottom w:val="0"/>
      <w:divBdr>
        <w:top w:val="none" w:sz="0" w:space="0" w:color="auto"/>
        <w:left w:val="none" w:sz="0" w:space="0" w:color="auto"/>
        <w:bottom w:val="none" w:sz="0" w:space="0" w:color="auto"/>
        <w:right w:val="none" w:sz="0" w:space="0" w:color="auto"/>
      </w:divBdr>
    </w:div>
    <w:div w:id="1414818640">
      <w:bodyDiv w:val="1"/>
      <w:marLeft w:val="0"/>
      <w:marRight w:val="0"/>
      <w:marTop w:val="0"/>
      <w:marBottom w:val="0"/>
      <w:divBdr>
        <w:top w:val="none" w:sz="0" w:space="0" w:color="auto"/>
        <w:left w:val="none" w:sz="0" w:space="0" w:color="auto"/>
        <w:bottom w:val="none" w:sz="0" w:space="0" w:color="auto"/>
        <w:right w:val="none" w:sz="0" w:space="0" w:color="auto"/>
      </w:divBdr>
    </w:div>
    <w:div w:id="1623876759">
      <w:bodyDiv w:val="1"/>
      <w:marLeft w:val="0"/>
      <w:marRight w:val="0"/>
      <w:marTop w:val="0"/>
      <w:marBottom w:val="0"/>
      <w:divBdr>
        <w:top w:val="none" w:sz="0" w:space="0" w:color="auto"/>
        <w:left w:val="none" w:sz="0" w:space="0" w:color="auto"/>
        <w:bottom w:val="none" w:sz="0" w:space="0" w:color="auto"/>
        <w:right w:val="none" w:sz="0" w:space="0" w:color="auto"/>
      </w:divBdr>
      <w:divsChild>
        <w:div w:id="1178231350">
          <w:marLeft w:val="0"/>
          <w:marRight w:val="0"/>
          <w:marTop w:val="0"/>
          <w:marBottom w:val="0"/>
          <w:divBdr>
            <w:top w:val="none" w:sz="0" w:space="0" w:color="auto"/>
            <w:left w:val="none" w:sz="0" w:space="0" w:color="auto"/>
            <w:bottom w:val="none" w:sz="0" w:space="0" w:color="auto"/>
            <w:right w:val="none" w:sz="0" w:space="0" w:color="auto"/>
          </w:divBdr>
          <w:divsChild>
            <w:div w:id="155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5273">
      <w:bodyDiv w:val="1"/>
      <w:marLeft w:val="0"/>
      <w:marRight w:val="0"/>
      <w:marTop w:val="0"/>
      <w:marBottom w:val="0"/>
      <w:divBdr>
        <w:top w:val="none" w:sz="0" w:space="0" w:color="auto"/>
        <w:left w:val="none" w:sz="0" w:space="0" w:color="auto"/>
        <w:bottom w:val="none" w:sz="0" w:space="0" w:color="auto"/>
        <w:right w:val="none" w:sz="0" w:space="0" w:color="auto"/>
      </w:divBdr>
    </w:div>
    <w:div w:id="1837839811">
      <w:bodyDiv w:val="1"/>
      <w:marLeft w:val="0"/>
      <w:marRight w:val="0"/>
      <w:marTop w:val="0"/>
      <w:marBottom w:val="0"/>
      <w:divBdr>
        <w:top w:val="none" w:sz="0" w:space="0" w:color="auto"/>
        <w:left w:val="none" w:sz="0" w:space="0" w:color="auto"/>
        <w:bottom w:val="none" w:sz="0" w:space="0" w:color="auto"/>
        <w:right w:val="none" w:sz="0" w:space="0" w:color="auto"/>
      </w:divBdr>
    </w:div>
    <w:div w:id="2049525167">
      <w:bodyDiv w:val="1"/>
      <w:marLeft w:val="0"/>
      <w:marRight w:val="0"/>
      <w:marTop w:val="0"/>
      <w:marBottom w:val="0"/>
      <w:divBdr>
        <w:top w:val="none" w:sz="0" w:space="0" w:color="auto"/>
        <w:left w:val="none" w:sz="0" w:space="0" w:color="auto"/>
        <w:bottom w:val="none" w:sz="0" w:space="0" w:color="auto"/>
        <w:right w:val="none" w:sz="0" w:space="0" w:color="auto"/>
      </w:divBdr>
      <w:divsChild>
        <w:div w:id="869343738">
          <w:marLeft w:val="0"/>
          <w:marRight w:val="0"/>
          <w:marTop w:val="0"/>
          <w:marBottom w:val="0"/>
          <w:divBdr>
            <w:top w:val="none" w:sz="0" w:space="0" w:color="auto"/>
            <w:left w:val="none" w:sz="0" w:space="0" w:color="auto"/>
            <w:bottom w:val="none" w:sz="0" w:space="0" w:color="auto"/>
            <w:right w:val="none" w:sz="0" w:space="0" w:color="auto"/>
          </w:divBdr>
          <w:divsChild>
            <w:div w:id="203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csb.org/"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youtube.com/watch?v=iKQmQHh4E2w" TargetMode="External"/><Relationship Id="rId12" Type="http://schemas.openxmlformats.org/officeDocument/2006/relationships/hyperlink" Target="http://earth.callutheran.edu/Academic_Programs/Departments/BioDev/omm/jsmolnew/hemo/hemoglobina.html"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csb.org"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earth.callutheran.edu/Academic_Programs/Departments/BioDev/omm/jsmolnew/bonding/chymo.html" TargetMode="External"/><Relationship Id="rId19" Type="http://schemas.openxmlformats.org/officeDocument/2006/relationships/hyperlink" Target="https://www.ncbi.nlm.nih.gov/Structure/icn3d/full.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arth.callutheran.edu/Academic_Programs/Departments/BioDev/omm/jsmolnew/hemo/hemoglobina.html" TargetMode="External"/><Relationship Id="rId14" Type="http://schemas.openxmlformats.org/officeDocument/2006/relationships/hyperlink" Target="https://www.rcsb.org/structure/2DN2" TargetMode="External"/><Relationship Id="rId22" Type="http://schemas.openxmlformats.org/officeDocument/2006/relationships/hyperlink" Target="https://www.ncbi.nlm.nih.gov/Structure/icn3d/full.html" TargetMode="External"/><Relationship Id="rId27" Type="http://schemas.openxmlformats.org/officeDocument/2006/relationships/image" Target="media/image12.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2019-04-28T17:17:00Z</dcterms:created>
  <dcterms:modified xsi:type="dcterms:W3CDTF">2019-05-02T04:10:00Z</dcterms:modified>
</cp:coreProperties>
</file>