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C3A" w14:textId="2D6DC311" w:rsidR="004C051F" w:rsidRDefault="004C051F" w:rsidP="007F407E">
      <w:pPr>
        <w:jc w:val="center"/>
      </w:pPr>
      <w:r w:rsidRPr="004C051F">
        <w:rPr>
          <w:b/>
        </w:rPr>
        <w:t>Using Cases</w:t>
      </w:r>
      <w:r w:rsidR="007532D6">
        <w:rPr>
          <w:b/>
        </w:rPr>
        <w:t>: General Considerations</w:t>
      </w:r>
    </w:p>
    <w:p w14:paraId="7E804C35" w14:textId="77777777" w:rsidR="004C051F" w:rsidRPr="00E3589E" w:rsidRDefault="004C051F" w:rsidP="007F407E">
      <w:pPr>
        <w:jc w:val="both"/>
        <w:rPr>
          <w:rFonts w:ascii="Arial" w:hAnsi="Arial" w:cs="Arial"/>
        </w:rPr>
      </w:pPr>
    </w:p>
    <w:p w14:paraId="61B0597A" w14:textId="77777777" w:rsidR="000265D2" w:rsidRPr="000265D2" w:rsidRDefault="000265D2" w:rsidP="007F407E">
      <w:pPr>
        <w:jc w:val="both"/>
        <w:rPr>
          <w:rFonts w:ascii="Arial" w:hAnsi="Arial" w:cs="Arial"/>
        </w:rPr>
      </w:pPr>
      <w:r w:rsidRPr="000265D2">
        <w:rPr>
          <w:rFonts w:ascii="Arial" w:hAnsi="Arial" w:cs="Arial"/>
        </w:rPr>
        <w:t xml:space="preserve">Cases are stories with educational messages.  </w:t>
      </w:r>
      <w:r w:rsidRPr="000265D2">
        <w:rPr>
          <w:rFonts w:ascii="Arial" w:hAnsi="Arial" w:cs="Arial"/>
        </w:rPr>
        <w:t>They</w:t>
      </w:r>
      <w:r w:rsidRPr="000265D2">
        <w:rPr>
          <w:rFonts w:ascii="Arial" w:hAnsi="Arial" w:cs="Arial"/>
        </w:rPr>
        <w:t xml:space="preserve"> are not like the </w:t>
      </w:r>
      <w:r w:rsidRPr="000265D2">
        <w:rPr>
          <w:rFonts w:ascii="Arial" w:hAnsi="Arial" w:cs="Arial"/>
        </w:rPr>
        <w:t xml:space="preserve">doing </w:t>
      </w:r>
      <w:r w:rsidRPr="000265D2">
        <w:rPr>
          <w:rFonts w:ascii="Arial" w:hAnsi="Arial" w:cs="Arial"/>
        </w:rPr>
        <w:t xml:space="preserve">problem sets or </w:t>
      </w:r>
      <w:r w:rsidRPr="000265D2">
        <w:rPr>
          <w:rFonts w:ascii="Arial" w:hAnsi="Arial" w:cs="Arial"/>
        </w:rPr>
        <w:t xml:space="preserve">writing review </w:t>
      </w:r>
      <w:r w:rsidRPr="000265D2">
        <w:rPr>
          <w:rFonts w:ascii="Arial" w:hAnsi="Arial" w:cs="Arial"/>
        </w:rPr>
        <w:t xml:space="preserve">papers. </w:t>
      </w:r>
      <w:r w:rsidRPr="000265D2">
        <w:rPr>
          <w:rFonts w:ascii="Arial" w:hAnsi="Arial" w:cs="Arial"/>
        </w:rPr>
        <w:t xml:space="preserve">Instead, they are active learning opportunities where you can apply your knowledge, explore the topic(s) at hand in detail and learn more deeply. </w:t>
      </w:r>
    </w:p>
    <w:p w14:paraId="64EBDFC6" w14:textId="77777777" w:rsidR="000265D2" w:rsidRPr="000265D2" w:rsidRDefault="000265D2" w:rsidP="007F407E">
      <w:pPr>
        <w:jc w:val="both"/>
        <w:rPr>
          <w:rFonts w:ascii="Arial" w:hAnsi="Arial" w:cs="Arial"/>
        </w:rPr>
      </w:pPr>
    </w:p>
    <w:p w14:paraId="06802CFE" w14:textId="77777777" w:rsidR="000265D2" w:rsidRPr="000265D2" w:rsidRDefault="000265D2" w:rsidP="007F407E">
      <w:pPr>
        <w:jc w:val="both"/>
        <w:rPr>
          <w:rFonts w:ascii="Arial" w:hAnsi="Arial" w:cs="Arial"/>
        </w:rPr>
      </w:pPr>
      <w:r w:rsidRPr="000265D2">
        <w:rPr>
          <w:rFonts w:ascii="Arial" w:hAnsi="Arial" w:cs="Arial"/>
        </w:rPr>
        <w:t>You will use in-class discussion and research to develop a solution to the problem posed in the case. Although you may prepare the case individually, or in small groups, the class as a whole will present information and solutions collaboratively.</w:t>
      </w:r>
      <w:r w:rsidRPr="000265D2">
        <w:rPr>
          <w:rFonts w:ascii="Arial" w:hAnsi="Arial" w:cs="Arial"/>
        </w:rPr>
        <w:t xml:space="preserve"> So, in effect the whole class learns from your research and discussions.</w:t>
      </w:r>
      <w:r w:rsidRPr="000265D2">
        <w:rPr>
          <w:rFonts w:ascii="Arial" w:hAnsi="Arial" w:cs="Arial"/>
        </w:rPr>
        <w:t xml:space="preserve"> </w:t>
      </w:r>
    </w:p>
    <w:p w14:paraId="1731BD54" w14:textId="77777777" w:rsidR="000265D2" w:rsidRPr="000265D2" w:rsidRDefault="000265D2" w:rsidP="007F407E">
      <w:pPr>
        <w:jc w:val="both"/>
        <w:rPr>
          <w:rFonts w:ascii="Arial" w:hAnsi="Arial" w:cs="Arial"/>
        </w:rPr>
      </w:pPr>
    </w:p>
    <w:p w14:paraId="02C2AE31" w14:textId="4D8AB2DF" w:rsidR="00775389" w:rsidRPr="000265D2" w:rsidRDefault="000265D2" w:rsidP="000265D2">
      <w:pPr>
        <w:jc w:val="both"/>
        <w:rPr>
          <w:rFonts w:ascii="Arial" w:hAnsi="Arial" w:cs="Arial"/>
        </w:rPr>
      </w:pPr>
      <w:r w:rsidRPr="000265D2">
        <w:rPr>
          <w:rFonts w:ascii="Arial" w:hAnsi="Arial" w:cs="Arial"/>
        </w:rPr>
        <w:t>Educational literature suggests that when cases are used students learn more content and they benefit from learning to work together collaboratively to solve puzzles, problems</w:t>
      </w:r>
      <w:r w:rsidRPr="000265D2">
        <w:rPr>
          <w:rFonts w:ascii="Arial" w:hAnsi="Arial" w:cs="Arial"/>
        </w:rPr>
        <w:t>,</w:t>
      </w:r>
      <w:r w:rsidRPr="000265D2">
        <w:rPr>
          <w:rFonts w:ascii="Arial" w:hAnsi="Arial" w:cs="Arial"/>
        </w:rPr>
        <w:t xml:space="preserve"> and issues.  Students benefit by presenting their own ideas and justifying their evidence for those ideas, not just accepting new information. Students take a more active approach and aim for some goal beyond just knowing the content. Use the case and its materials as if you needed to understand it in order to solve a real problem or accomplish some objective. Ask yourself such questions as: What experience can this case help me understand? What present or future problem can it help me solve?</w:t>
      </w:r>
      <w:bookmarkStart w:id="0" w:name="_GoBack"/>
      <w:bookmarkEnd w:id="0"/>
      <w:r w:rsidR="00775389" w:rsidRPr="000265D2">
        <w:rPr>
          <w:rFonts w:ascii="Arial" w:eastAsia="Times New Roman" w:hAnsi="Arial" w:cs="Arial"/>
        </w:rPr>
        <w:t xml:space="preserve"> </w:t>
      </w:r>
    </w:p>
    <w:p w14:paraId="41A450BF" w14:textId="77777777" w:rsidR="007532D6" w:rsidRDefault="007532D6" w:rsidP="007F407E">
      <w:pPr>
        <w:jc w:val="both"/>
        <w:outlineLvl w:val="0"/>
        <w:rPr>
          <w:rFonts w:ascii="Arial" w:hAnsi="Arial" w:cs="Arial"/>
        </w:rPr>
      </w:pPr>
    </w:p>
    <w:p w14:paraId="25AEB018" w14:textId="528E8C2C" w:rsidR="004C051F" w:rsidRPr="00E3589E" w:rsidRDefault="004C051F" w:rsidP="007F407E">
      <w:pPr>
        <w:jc w:val="both"/>
        <w:outlineLvl w:val="0"/>
        <w:rPr>
          <w:rFonts w:ascii="Arial" w:hAnsi="Arial" w:cs="Arial"/>
        </w:rPr>
      </w:pPr>
      <w:r w:rsidRPr="00E3589E">
        <w:rPr>
          <w:rFonts w:ascii="Arial" w:hAnsi="Arial" w:cs="Arial"/>
        </w:rPr>
        <w:t>Resources</w:t>
      </w:r>
    </w:p>
    <w:p w14:paraId="39A64F3A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7" w:history="1">
        <w:r w:rsidR="004C051F" w:rsidRPr="00E3589E">
          <w:rPr>
            <w:rStyle w:val="Hyperlink"/>
            <w:rFonts w:ascii="Arial" w:hAnsi="Arial" w:cs="Arial"/>
          </w:rPr>
          <w:t>http://nativecases.evergreen.edu/teaching</w:t>
        </w:r>
      </w:hyperlink>
    </w:p>
    <w:p w14:paraId="3C3A3AFD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8" w:history="1">
        <w:r w:rsidR="004C051F" w:rsidRPr="00E3589E">
          <w:rPr>
            <w:rStyle w:val="Hyperlink"/>
            <w:rFonts w:ascii="Arial" w:hAnsi="Arial" w:cs="Arial"/>
          </w:rPr>
          <w:t>http://sciencecasenet.org/</w:t>
        </w:r>
      </w:hyperlink>
    </w:p>
    <w:p w14:paraId="20F5CA5D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9" w:history="1">
        <w:r w:rsidR="004C051F" w:rsidRPr="00E3589E">
          <w:rPr>
            <w:rStyle w:val="Hyperlink"/>
            <w:rFonts w:ascii="Arial" w:hAnsi="Arial" w:cs="Arial"/>
          </w:rPr>
          <w:t>http://sciencecasenet.org/why-pbl-and-case-study/</w:t>
        </w:r>
      </w:hyperlink>
    </w:p>
    <w:p w14:paraId="10610C15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0" w:history="1">
        <w:r w:rsidR="004C051F" w:rsidRPr="00E3589E">
          <w:rPr>
            <w:rStyle w:val="Hyperlink"/>
            <w:rFonts w:ascii="Arial" w:hAnsi="Arial" w:cs="Arial"/>
          </w:rPr>
          <w:t>http://sciencecasenet.org/resources/</w:t>
        </w:r>
      </w:hyperlink>
    </w:p>
    <w:p w14:paraId="7619413D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1" w:history="1">
        <w:r w:rsidR="004C051F" w:rsidRPr="00E3589E">
          <w:rPr>
            <w:rStyle w:val="Hyperlink"/>
            <w:rFonts w:ascii="Arial" w:hAnsi="Arial" w:cs="Arial"/>
          </w:rPr>
          <w:t>http://sciencecasenet.org/how-to-assess-cases/</w:t>
        </w:r>
      </w:hyperlink>
    </w:p>
    <w:p w14:paraId="41E8C988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2" w:history="1">
        <w:r w:rsidR="004C051F" w:rsidRPr="00E3589E">
          <w:rPr>
            <w:rStyle w:val="Hyperlink"/>
            <w:rFonts w:ascii="Arial" w:hAnsi="Arial" w:cs="Arial"/>
          </w:rPr>
          <w:t>https://bokcenter.harvard.edu/cases</w:t>
        </w:r>
      </w:hyperlink>
    </w:p>
    <w:p w14:paraId="1A88305D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3" w:history="1">
        <w:r w:rsidR="004C051F" w:rsidRPr="00E3589E">
          <w:rPr>
            <w:rStyle w:val="Hyperlink"/>
            <w:rFonts w:ascii="Arial" w:hAnsi="Arial" w:cs="Arial"/>
          </w:rPr>
          <w:t>https://www.thecasecentre.org/educators/casemethod/resources/features/teachingcases</w:t>
        </w:r>
      </w:hyperlink>
    </w:p>
    <w:p w14:paraId="75B41DF9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4" w:history="1">
        <w:r w:rsidR="004C051F" w:rsidRPr="00E3589E">
          <w:rPr>
            <w:rStyle w:val="Hyperlink"/>
            <w:rFonts w:ascii="Arial" w:hAnsi="Arial" w:cs="Arial"/>
          </w:rPr>
          <w:t>https://www.thecasecentre.org/educators/casemethod/resources/books</w:t>
        </w:r>
      </w:hyperlink>
    </w:p>
    <w:p w14:paraId="19EED085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5" w:history="1">
        <w:r w:rsidR="004C051F" w:rsidRPr="00E3589E">
          <w:rPr>
            <w:rStyle w:val="Hyperlink"/>
            <w:rFonts w:ascii="Arial" w:hAnsi="Arial" w:cs="Arial"/>
          </w:rPr>
          <w:t>https://www.bu.edu/ctl/teaching-resources/using-case-studies-to-teach/</w:t>
        </w:r>
      </w:hyperlink>
    </w:p>
    <w:p w14:paraId="79C249EA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6" w:history="1">
        <w:r w:rsidR="004C051F" w:rsidRPr="00E3589E">
          <w:rPr>
            <w:rStyle w:val="Hyperlink"/>
            <w:rFonts w:ascii="Arial" w:hAnsi="Arial" w:cs="Arial"/>
          </w:rPr>
          <w:t>https://serc.carleton.edu/sp/library/cases/index.html</w:t>
        </w:r>
      </w:hyperlink>
    </w:p>
    <w:p w14:paraId="2D9AA0C7" w14:textId="77777777" w:rsidR="004C051F" w:rsidRPr="00E3589E" w:rsidRDefault="00F93340" w:rsidP="007F407E">
      <w:pPr>
        <w:jc w:val="both"/>
        <w:rPr>
          <w:rFonts w:ascii="Arial" w:hAnsi="Arial" w:cs="Arial"/>
        </w:rPr>
      </w:pPr>
      <w:hyperlink r:id="rId17" w:history="1">
        <w:r w:rsidR="004C051F" w:rsidRPr="00E3589E">
          <w:rPr>
            <w:rStyle w:val="Hyperlink"/>
            <w:rFonts w:ascii="Arial" w:hAnsi="Arial" w:cs="Arial"/>
          </w:rPr>
          <w:t>https://cft.vanderbilt.edu/guides-sub-pages/case-studies/</w:t>
        </w:r>
      </w:hyperlink>
    </w:p>
    <w:p w14:paraId="2016B50E" w14:textId="77777777" w:rsidR="004C051F" w:rsidRPr="00E3589E" w:rsidRDefault="004C051F" w:rsidP="007F407E">
      <w:pPr>
        <w:jc w:val="both"/>
        <w:rPr>
          <w:rFonts w:ascii="Arial" w:hAnsi="Arial" w:cs="Arial"/>
        </w:rPr>
      </w:pPr>
    </w:p>
    <w:p w14:paraId="6BAFD744" w14:textId="77777777" w:rsidR="004C051F" w:rsidRPr="007A6A3F" w:rsidRDefault="004C051F" w:rsidP="007F407E">
      <w:pPr>
        <w:jc w:val="both"/>
      </w:pPr>
    </w:p>
    <w:sectPr w:rsidR="004C051F" w:rsidRPr="007A6A3F" w:rsidSect="007532D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51C9" w14:textId="77777777" w:rsidR="00F93340" w:rsidRDefault="00F93340" w:rsidP="00626EB1">
      <w:r>
        <w:separator/>
      </w:r>
    </w:p>
  </w:endnote>
  <w:endnote w:type="continuationSeparator" w:id="0">
    <w:p w14:paraId="3C347666" w14:textId="77777777" w:rsidR="00F93340" w:rsidRDefault="00F93340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3A91" w14:textId="77777777" w:rsidR="00F93340" w:rsidRDefault="00F93340" w:rsidP="00626EB1">
      <w:r>
        <w:separator/>
      </w:r>
    </w:p>
  </w:footnote>
  <w:footnote w:type="continuationSeparator" w:id="0">
    <w:p w14:paraId="6BD9C57B" w14:textId="77777777" w:rsidR="00F93340" w:rsidRDefault="00F93340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4977" w14:textId="20E746C9" w:rsidR="007F407E" w:rsidRDefault="005C4F8C" w:rsidP="00626EB1">
    <w:pPr>
      <w:jc w:val="right"/>
    </w:pPr>
    <w:r>
      <w:t>Molecular Cases</w:t>
    </w:r>
  </w:p>
  <w:p w14:paraId="07C05981" w14:textId="7F8DC028" w:rsidR="00626EB1" w:rsidRPr="00626EB1" w:rsidRDefault="007F407E" w:rsidP="00626EB1">
    <w:pPr>
      <w:jc w:val="right"/>
    </w:pPr>
    <w:r>
      <w:t>July 2019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C71"/>
    <w:multiLevelType w:val="hybridMultilevel"/>
    <w:tmpl w:val="08B0CB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F27F9"/>
    <w:multiLevelType w:val="hybridMultilevel"/>
    <w:tmpl w:val="E970E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3A2"/>
    <w:multiLevelType w:val="multilevel"/>
    <w:tmpl w:val="E13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265D2"/>
    <w:rsid w:val="00030BB0"/>
    <w:rsid w:val="00033849"/>
    <w:rsid w:val="00041D49"/>
    <w:rsid w:val="00067350"/>
    <w:rsid w:val="00067EA0"/>
    <w:rsid w:val="0007417D"/>
    <w:rsid w:val="00082C4F"/>
    <w:rsid w:val="000B6C81"/>
    <w:rsid w:val="000C5D7F"/>
    <w:rsid w:val="000D4145"/>
    <w:rsid w:val="001235B6"/>
    <w:rsid w:val="001470F6"/>
    <w:rsid w:val="00175BC9"/>
    <w:rsid w:val="001A6741"/>
    <w:rsid w:val="001B5331"/>
    <w:rsid w:val="001B773C"/>
    <w:rsid w:val="001C7B01"/>
    <w:rsid w:val="001F2873"/>
    <w:rsid w:val="0020437A"/>
    <w:rsid w:val="00221052"/>
    <w:rsid w:val="00223FA6"/>
    <w:rsid w:val="00252DBF"/>
    <w:rsid w:val="00256451"/>
    <w:rsid w:val="002B5597"/>
    <w:rsid w:val="002C4786"/>
    <w:rsid w:val="002D44AA"/>
    <w:rsid w:val="002F2F93"/>
    <w:rsid w:val="003122F6"/>
    <w:rsid w:val="00324439"/>
    <w:rsid w:val="0035735C"/>
    <w:rsid w:val="00377C45"/>
    <w:rsid w:val="003A1E5B"/>
    <w:rsid w:val="003D6FBC"/>
    <w:rsid w:val="003E4F17"/>
    <w:rsid w:val="004124AD"/>
    <w:rsid w:val="00421E6D"/>
    <w:rsid w:val="00474C47"/>
    <w:rsid w:val="004C051F"/>
    <w:rsid w:val="004D4590"/>
    <w:rsid w:val="004E0E2B"/>
    <w:rsid w:val="004F3F97"/>
    <w:rsid w:val="00506E36"/>
    <w:rsid w:val="00523027"/>
    <w:rsid w:val="00530C5B"/>
    <w:rsid w:val="00550C3B"/>
    <w:rsid w:val="005649C9"/>
    <w:rsid w:val="00584310"/>
    <w:rsid w:val="005848A7"/>
    <w:rsid w:val="00592A7B"/>
    <w:rsid w:val="005C0B62"/>
    <w:rsid w:val="005C4F8C"/>
    <w:rsid w:val="005D37E6"/>
    <w:rsid w:val="005D6BC8"/>
    <w:rsid w:val="00626EB1"/>
    <w:rsid w:val="0068074C"/>
    <w:rsid w:val="006B5EBD"/>
    <w:rsid w:val="006F01C2"/>
    <w:rsid w:val="0073220F"/>
    <w:rsid w:val="007532D6"/>
    <w:rsid w:val="0076042A"/>
    <w:rsid w:val="00773E76"/>
    <w:rsid w:val="007747E4"/>
    <w:rsid w:val="00775389"/>
    <w:rsid w:val="00777CB7"/>
    <w:rsid w:val="00782A36"/>
    <w:rsid w:val="007A2ED2"/>
    <w:rsid w:val="007A6A3F"/>
    <w:rsid w:val="007B2CB7"/>
    <w:rsid w:val="007B7F69"/>
    <w:rsid w:val="007D31EB"/>
    <w:rsid w:val="007F407E"/>
    <w:rsid w:val="00800595"/>
    <w:rsid w:val="0080643F"/>
    <w:rsid w:val="008549DA"/>
    <w:rsid w:val="00856340"/>
    <w:rsid w:val="00857754"/>
    <w:rsid w:val="00862042"/>
    <w:rsid w:val="00883131"/>
    <w:rsid w:val="008A143C"/>
    <w:rsid w:val="008A6405"/>
    <w:rsid w:val="008C38F5"/>
    <w:rsid w:val="008D3AB1"/>
    <w:rsid w:val="0093254D"/>
    <w:rsid w:val="0096581C"/>
    <w:rsid w:val="00973357"/>
    <w:rsid w:val="00974CB3"/>
    <w:rsid w:val="00974D0C"/>
    <w:rsid w:val="00975FE3"/>
    <w:rsid w:val="00984580"/>
    <w:rsid w:val="00995DA5"/>
    <w:rsid w:val="00995E31"/>
    <w:rsid w:val="009A6DC1"/>
    <w:rsid w:val="009D7A88"/>
    <w:rsid w:val="009F17E5"/>
    <w:rsid w:val="00A1324F"/>
    <w:rsid w:val="00A148F0"/>
    <w:rsid w:val="00A40EA5"/>
    <w:rsid w:val="00A53B63"/>
    <w:rsid w:val="00A57565"/>
    <w:rsid w:val="00A659C4"/>
    <w:rsid w:val="00A7152D"/>
    <w:rsid w:val="00AE0240"/>
    <w:rsid w:val="00AF5811"/>
    <w:rsid w:val="00AF7FA0"/>
    <w:rsid w:val="00B11676"/>
    <w:rsid w:val="00B47783"/>
    <w:rsid w:val="00B51393"/>
    <w:rsid w:val="00B66164"/>
    <w:rsid w:val="00B71A6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E5DD8"/>
    <w:rsid w:val="00D00C9B"/>
    <w:rsid w:val="00D14288"/>
    <w:rsid w:val="00D202C7"/>
    <w:rsid w:val="00D25B20"/>
    <w:rsid w:val="00D35322"/>
    <w:rsid w:val="00D56292"/>
    <w:rsid w:val="00D672E1"/>
    <w:rsid w:val="00D6790D"/>
    <w:rsid w:val="00D91CB9"/>
    <w:rsid w:val="00DB369A"/>
    <w:rsid w:val="00E345FA"/>
    <w:rsid w:val="00E87F86"/>
    <w:rsid w:val="00EB53C6"/>
    <w:rsid w:val="00EC2E4A"/>
    <w:rsid w:val="00EE09A3"/>
    <w:rsid w:val="00EF6E0F"/>
    <w:rsid w:val="00EF7A98"/>
    <w:rsid w:val="00F14918"/>
    <w:rsid w:val="00F21757"/>
    <w:rsid w:val="00F5780F"/>
    <w:rsid w:val="00F90DD4"/>
    <w:rsid w:val="00F93340"/>
    <w:rsid w:val="00FA05E6"/>
    <w:rsid w:val="00FD6194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1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862042"/>
  </w:style>
  <w:style w:type="character" w:customStyle="1" w:styleId="highlight">
    <w:name w:val="highlight"/>
    <w:basedOn w:val="DefaultParagraphFont"/>
    <w:rsid w:val="0097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casenet.org/" TargetMode="External"/><Relationship Id="rId13" Type="http://schemas.openxmlformats.org/officeDocument/2006/relationships/hyperlink" Target="https://www.thecasecentre.org/educators/casemethod/resources/features/teachingcas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ativecases.evergreen.edu/teaching" TargetMode="External"/><Relationship Id="rId12" Type="http://schemas.openxmlformats.org/officeDocument/2006/relationships/hyperlink" Target="https://bokcenter.harvard.edu/cases" TargetMode="External"/><Relationship Id="rId17" Type="http://schemas.openxmlformats.org/officeDocument/2006/relationships/hyperlink" Target="https://cft.vanderbilt.edu/guides-sub-pages/case-stud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c.carleton.edu/sp/library/cases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casenet.org/how-to-assess-ca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.edu/ctl/teaching-resources/using-case-studies-to-teach/" TargetMode="External"/><Relationship Id="rId10" Type="http://schemas.openxmlformats.org/officeDocument/2006/relationships/hyperlink" Target="http://sciencecasenet.org/resourc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iencecasenet.org/why-pbl-and-case-study/" TargetMode="External"/><Relationship Id="rId14" Type="http://schemas.openxmlformats.org/officeDocument/2006/relationships/hyperlink" Target="https://www.thecasecentre.org/educators/casemethod/resources/boo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2019-07-10T17:49:00Z</dcterms:created>
  <dcterms:modified xsi:type="dcterms:W3CDTF">2019-07-13T14:37:00Z</dcterms:modified>
</cp:coreProperties>
</file>