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63A7F" w14:textId="77777777" w:rsidR="00FA78BC" w:rsidRDefault="00E85B67">
      <w:pPr>
        <w:jc w:val="center"/>
        <w:rPr>
          <w:b/>
        </w:rPr>
      </w:pPr>
      <w:r>
        <w:rPr>
          <w:b/>
        </w:rPr>
        <w:t>Teaching Notes</w:t>
      </w:r>
      <w:r w:rsidR="00071EBB">
        <w:rPr>
          <w:b/>
        </w:rPr>
        <w:t>: Maria vs Malaria</w:t>
      </w:r>
    </w:p>
    <w:p w14:paraId="562EFBB1" w14:textId="77777777" w:rsidR="00FA78BC" w:rsidRDefault="00FA78BC">
      <w:pPr>
        <w:jc w:val="center"/>
      </w:pPr>
    </w:p>
    <w:p w14:paraId="11F6E2DB" w14:textId="77777777" w:rsidR="00BF5C62" w:rsidRDefault="00E85B67" w:rsidP="00BF5C62">
      <w:pPr>
        <w:rPr>
          <w:color w:val="0000FF"/>
        </w:rPr>
      </w:pPr>
      <w:bookmarkStart w:id="0" w:name="_heading=h.gjdgxs" w:colFirst="0" w:colLast="0"/>
      <w:bookmarkEnd w:id="0"/>
      <w:r>
        <w:rPr>
          <w:b/>
          <w:u w:val="single"/>
        </w:rPr>
        <w:t>Author(s)</w:t>
      </w:r>
      <w:r>
        <w:t xml:space="preserve">: </w:t>
      </w:r>
      <w:proofErr w:type="spellStart"/>
      <w:r>
        <w:rPr>
          <w:color w:val="0000FF"/>
        </w:rPr>
        <w:t>Didem</w:t>
      </w:r>
      <w:proofErr w:type="spellEnd"/>
      <w:r>
        <w:rPr>
          <w:color w:val="0000FF"/>
        </w:rPr>
        <w:t xml:space="preserve"> Vardar-Ulu, Serena Yu, Alicia Lau, Molly </w:t>
      </w:r>
      <w:proofErr w:type="spellStart"/>
      <w:r>
        <w:rPr>
          <w:color w:val="0000FF"/>
        </w:rPr>
        <w:t>Szpakowski</w:t>
      </w:r>
      <w:proofErr w:type="spellEnd"/>
      <w:r w:rsidR="00BF5C62">
        <w:rPr>
          <w:color w:val="0000FF"/>
        </w:rPr>
        <w:t xml:space="preserve">, </w:t>
      </w:r>
    </w:p>
    <w:p w14:paraId="72AC48E6" w14:textId="0E05DCDE" w:rsidR="00FA78BC" w:rsidRDefault="00BF5C62" w:rsidP="00BF5C62">
      <w:r>
        <w:rPr>
          <w:color w:val="0000FF"/>
        </w:rPr>
        <w:t>Boston University</w:t>
      </w:r>
      <w:r w:rsidR="00E85B67">
        <w:t xml:space="preserve"> </w:t>
      </w:r>
    </w:p>
    <w:p w14:paraId="27EAE8E7" w14:textId="77777777" w:rsidR="00FA78BC" w:rsidRDefault="00E85B67" w:rsidP="00BF5C62">
      <w:r>
        <w:rPr>
          <w:b/>
        </w:rPr>
        <w:t>Abstract</w:t>
      </w:r>
      <w:r>
        <w:t xml:space="preserve">: </w:t>
      </w:r>
    </w:p>
    <w:p w14:paraId="79F5AEE5" w14:textId="77777777" w:rsidR="00FA78BC" w:rsidRDefault="00E85B67">
      <w:pPr>
        <w:ind w:left="720"/>
        <w:rPr>
          <w:color w:val="0000FF"/>
        </w:rPr>
      </w:pPr>
      <w:r>
        <w:rPr>
          <w:color w:val="0000FF"/>
        </w:rPr>
        <w:t xml:space="preserve">The case discusses an environmental scientist Maria’s search for an antimalarial drug treatment after she contracts Malaria during her research trip to the Amazon Rainforest.  The case begins with her confirming that her symptoms were from Malaria via rapid diagnostic and then her doctors identifying the specific Malaria parasite to be </w:t>
      </w:r>
      <w:r>
        <w:rPr>
          <w:i/>
          <w:color w:val="0000FF"/>
        </w:rPr>
        <w:t xml:space="preserve">Plasmodium falciparum. </w:t>
      </w:r>
      <w:r>
        <w:rPr>
          <w:color w:val="0000FF"/>
        </w:rPr>
        <w:t xml:space="preserve">Through information she received from her colleague at the Center for Disease Control (CDC) and her own research, she starts focusing on a newly identified Lactate Dehydrogenase inhibitor to determine if it could be used as a safe and effective treatment for Malaria.  The case explores the structure-function relationship of the critical metabolic enzyme Lactate Dehydrogenase and exemplifies how small molecular differences between the active sites of the same enzyme from two different organisms (in this case </w:t>
      </w:r>
      <w:r>
        <w:rPr>
          <w:i/>
          <w:color w:val="0000FF"/>
        </w:rPr>
        <w:t>Plasmodium Falciparum</w:t>
      </w:r>
      <w:r>
        <w:rPr>
          <w:b/>
          <w:i/>
          <w:color w:val="0000FF"/>
        </w:rPr>
        <w:t xml:space="preserve"> </w:t>
      </w:r>
      <w:r>
        <w:rPr>
          <w:color w:val="0000FF"/>
        </w:rPr>
        <w:t>and human)</w:t>
      </w:r>
      <w:r>
        <w:rPr>
          <w:rFonts w:ascii="Times New Roman" w:eastAsia="Times New Roman" w:hAnsi="Times New Roman" w:cs="Times New Roman"/>
          <w:b/>
          <w:i/>
          <w:sz w:val="28"/>
          <w:szCs w:val="28"/>
        </w:rPr>
        <w:t xml:space="preserve"> </w:t>
      </w:r>
      <w:r>
        <w:rPr>
          <w:color w:val="0000FF"/>
        </w:rPr>
        <w:t xml:space="preserve">could be leveraged to develop selective competitive inhibitors of the enzyme to provide safe and effective drug treatments.  </w:t>
      </w:r>
    </w:p>
    <w:p w14:paraId="61438FBF" w14:textId="77777777" w:rsidR="00FA78BC" w:rsidRDefault="00FA78BC">
      <w:pPr>
        <w:ind w:left="720"/>
        <w:rPr>
          <w:highlight w:val="yellow"/>
        </w:rPr>
      </w:pPr>
    </w:p>
    <w:p w14:paraId="77EE810D" w14:textId="77777777" w:rsidR="00FA78BC" w:rsidRDefault="00E85B67" w:rsidP="00BF5C62">
      <w:r>
        <w:rPr>
          <w:b/>
        </w:rPr>
        <w:t>Molecules explored</w:t>
      </w:r>
      <w:r>
        <w:t xml:space="preserve">: </w:t>
      </w:r>
    </w:p>
    <w:p w14:paraId="13D9DACB" w14:textId="7A7C4345" w:rsidR="00FA78BC" w:rsidRDefault="00E85B67">
      <w:pPr>
        <w:widowControl w:val="0"/>
        <w:ind w:left="820"/>
      </w:pPr>
      <w:r>
        <w:rPr>
          <w:color w:val="0000FF"/>
        </w:rPr>
        <w:t>The primary molecule studied in this case is Lactate Dehydrogenase. Visualization and exploration of both the parasitic and human structures of this enzyme are carried out throughout the case.  The other two important molecules visualized are the coenzyme NADH (</w:t>
      </w:r>
      <w:r>
        <w:rPr>
          <w:color w:val="0000FF"/>
          <w:highlight w:val="white"/>
        </w:rPr>
        <w:t>Nicotinamide adenine dinucleotide</w:t>
      </w:r>
      <w:r>
        <w:rPr>
          <w:color w:val="0000FF"/>
        </w:rPr>
        <w:t xml:space="preserve">) and </w:t>
      </w:r>
      <w:r w:rsidR="00BF5C62">
        <w:rPr>
          <w:color w:val="0000FF"/>
        </w:rPr>
        <w:t>a</w:t>
      </w:r>
      <w:r w:rsidR="008E1408">
        <w:rPr>
          <w:color w:val="0000FF"/>
        </w:rPr>
        <w:t>n Azole</w:t>
      </w:r>
      <w:r>
        <w:rPr>
          <w:color w:val="0000FF"/>
        </w:rPr>
        <w:t xml:space="preserve"> competitive inhibitor</w:t>
      </w:r>
    </w:p>
    <w:p w14:paraId="27AB5605" w14:textId="77777777" w:rsidR="00FA78BC" w:rsidRDefault="00FA78BC"/>
    <w:sectPr w:rsidR="00FA78B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B17C4" w14:textId="77777777" w:rsidR="00546FA9" w:rsidRDefault="00546FA9">
      <w:pPr>
        <w:spacing w:line="240" w:lineRule="auto"/>
      </w:pPr>
      <w:r>
        <w:separator/>
      </w:r>
    </w:p>
  </w:endnote>
  <w:endnote w:type="continuationSeparator" w:id="0">
    <w:p w14:paraId="14546210" w14:textId="77777777" w:rsidR="00546FA9" w:rsidRDefault="00546F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FCB2B" w14:textId="77777777" w:rsidR="00546FA9" w:rsidRDefault="00546FA9">
      <w:pPr>
        <w:spacing w:line="240" w:lineRule="auto"/>
      </w:pPr>
      <w:r>
        <w:separator/>
      </w:r>
    </w:p>
  </w:footnote>
  <w:footnote w:type="continuationSeparator" w:id="0">
    <w:p w14:paraId="196C5858" w14:textId="77777777" w:rsidR="00546FA9" w:rsidRDefault="00546F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468CB" w14:textId="77777777" w:rsidR="00FA78BC" w:rsidRDefault="00E85B67">
    <w:pPr>
      <w:jc w:val="right"/>
    </w:pPr>
    <w:r>
      <w:rPr>
        <w:noProof/>
      </w:rPr>
      <w:drawing>
        <wp:inline distT="0" distB="0" distL="0" distR="0" wp14:anchorId="3C2361D1" wp14:editId="346C63AC">
          <wp:extent cx="1157288" cy="547724"/>
          <wp:effectExtent l="0" t="0" r="0" b="0"/>
          <wp:docPr id="3"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1"/>
                  <a:srcRect/>
                  <a:stretch>
                    <a:fillRect/>
                  </a:stretch>
                </pic:blipFill>
                <pic:spPr>
                  <a:xfrm>
                    <a:off x="0" y="0"/>
                    <a:ext cx="1157288" cy="547724"/>
                  </a:xfrm>
                  <a:prstGeom prst="rect">
                    <a:avLst/>
                  </a:prstGeom>
                  <a:ln/>
                </pic:spPr>
              </pic:pic>
            </a:graphicData>
          </a:graphic>
        </wp:inline>
      </w:drawing>
    </w:r>
  </w:p>
  <w:p w14:paraId="1AF5202B" w14:textId="77777777" w:rsidR="00FA78BC" w:rsidRDefault="00E85B67">
    <w:pPr>
      <w:jc w:val="right"/>
    </w:pPr>
    <w:r>
      <w:rPr>
        <w:rFonts w:ascii="Calibri" w:eastAsia="Calibri" w:hAnsi="Calibri" w:cs="Calibri"/>
        <w:sz w:val="20"/>
        <w:szCs w:val="20"/>
      </w:rPr>
      <w:t>Version: May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C76"/>
    <w:multiLevelType w:val="multilevel"/>
    <w:tmpl w:val="7EA618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F22453F"/>
    <w:multiLevelType w:val="multilevel"/>
    <w:tmpl w:val="AC1C543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8E570C"/>
    <w:multiLevelType w:val="multilevel"/>
    <w:tmpl w:val="7F86D7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B12A4F"/>
    <w:multiLevelType w:val="multilevel"/>
    <w:tmpl w:val="CD4EDC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CB30716"/>
    <w:multiLevelType w:val="multilevel"/>
    <w:tmpl w:val="EED28E44"/>
    <w:lvl w:ilvl="0">
      <w:start w:val="1"/>
      <w:numFmt w:val="bullet"/>
      <w:lvlText w:val="●"/>
      <w:lvlJc w:val="left"/>
      <w:pPr>
        <w:ind w:left="820" w:hanging="360"/>
      </w:pPr>
      <w:rPr>
        <w:rFonts w:ascii="Noto Sans Symbols" w:eastAsia="Noto Sans Symbols" w:hAnsi="Noto Sans Symbols" w:cs="Noto Sans Symbols"/>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5" w15:restartNumberingAfterBreak="0">
    <w:nsid w:val="321D4EF9"/>
    <w:multiLevelType w:val="multilevel"/>
    <w:tmpl w:val="BC6AD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E20E9C"/>
    <w:multiLevelType w:val="multilevel"/>
    <w:tmpl w:val="779CFB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5B05BE"/>
    <w:multiLevelType w:val="multilevel"/>
    <w:tmpl w:val="F33E4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526E04"/>
    <w:multiLevelType w:val="multilevel"/>
    <w:tmpl w:val="D58010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0004FD7"/>
    <w:multiLevelType w:val="multilevel"/>
    <w:tmpl w:val="4D5A09D6"/>
    <w:lvl w:ilvl="0">
      <w:start w:val="6"/>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1B97CED"/>
    <w:multiLevelType w:val="multilevel"/>
    <w:tmpl w:val="DD76A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EF0547"/>
    <w:multiLevelType w:val="multilevel"/>
    <w:tmpl w:val="32F41C5A"/>
    <w:lvl w:ilvl="0">
      <w:numFmt w:val="bullet"/>
      <w:lvlText w:val="●"/>
      <w:lvlJc w:val="left"/>
      <w:pPr>
        <w:ind w:left="820" w:hanging="360"/>
      </w:pPr>
      <w:rPr>
        <w:rFonts w:ascii="Arial" w:eastAsia="Arial" w:hAnsi="Arial" w:cs="Arial"/>
        <w:b w:val="0"/>
        <w:i w:val="0"/>
        <w:color w:val="000000"/>
        <w:sz w:val="22"/>
        <w:szCs w:val="22"/>
      </w:rPr>
    </w:lvl>
    <w:lvl w:ilvl="1">
      <w:numFmt w:val="bullet"/>
      <w:lvlText w:val="○"/>
      <w:lvlJc w:val="left"/>
      <w:pPr>
        <w:ind w:left="1540" w:hanging="360"/>
      </w:pPr>
      <w:rPr>
        <w:rFonts w:ascii="Arial" w:eastAsia="Arial" w:hAnsi="Arial" w:cs="Arial"/>
        <w:b w:val="0"/>
        <w:i w:val="0"/>
        <w:sz w:val="22"/>
        <w:szCs w:val="22"/>
      </w:rPr>
    </w:lvl>
    <w:lvl w:ilvl="2">
      <w:numFmt w:val="bullet"/>
      <w:lvlText w:val="•"/>
      <w:lvlJc w:val="left"/>
      <w:pPr>
        <w:ind w:left="2431" w:hanging="360"/>
      </w:pPr>
    </w:lvl>
    <w:lvl w:ilvl="3">
      <w:numFmt w:val="bullet"/>
      <w:lvlText w:val="•"/>
      <w:lvlJc w:val="left"/>
      <w:pPr>
        <w:ind w:left="3322" w:hanging="360"/>
      </w:pPr>
    </w:lvl>
    <w:lvl w:ilvl="4">
      <w:numFmt w:val="bullet"/>
      <w:lvlText w:val="•"/>
      <w:lvlJc w:val="left"/>
      <w:pPr>
        <w:ind w:left="4213" w:hanging="360"/>
      </w:pPr>
    </w:lvl>
    <w:lvl w:ilvl="5">
      <w:numFmt w:val="bullet"/>
      <w:lvlText w:val="•"/>
      <w:lvlJc w:val="left"/>
      <w:pPr>
        <w:ind w:left="5104" w:hanging="360"/>
      </w:pPr>
    </w:lvl>
    <w:lvl w:ilvl="6">
      <w:numFmt w:val="bullet"/>
      <w:lvlText w:val="•"/>
      <w:lvlJc w:val="left"/>
      <w:pPr>
        <w:ind w:left="5995" w:hanging="360"/>
      </w:pPr>
    </w:lvl>
    <w:lvl w:ilvl="7">
      <w:numFmt w:val="bullet"/>
      <w:lvlText w:val="•"/>
      <w:lvlJc w:val="left"/>
      <w:pPr>
        <w:ind w:left="6886" w:hanging="360"/>
      </w:pPr>
    </w:lvl>
    <w:lvl w:ilvl="8">
      <w:numFmt w:val="bullet"/>
      <w:lvlText w:val="•"/>
      <w:lvlJc w:val="left"/>
      <w:pPr>
        <w:ind w:left="7777" w:hanging="360"/>
      </w:pPr>
    </w:lvl>
  </w:abstractNum>
  <w:abstractNum w:abstractNumId="12" w15:restartNumberingAfterBreak="0">
    <w:nsid w:val="592E769B"/>
    <w:multiLevelType w:val="multilevel"/>
    <w:tmpl w:val="B24EF166"/>
    <w:lvl w:ilvl="0">
      <w:numFmt w:val="bullet"/>
      <w:lvlText w:val="●"/>
      <w:lvlJc w:val="left"/>
      <w:pPr>
        <w:ind w:left="820" w:hanging="360"/>
      </w:pPr>
      <w:rPr>
        <w:rFonts w:ascii="Arial" w:eastAsia="Arial" w:hAnsi="Arial" w:cs="Arial"/>
        <w:b w:val="0"/>
        <w:i w:val="0"/>
        <w:color w:val="000000"/>
        <w:sz w:val="22"/>
        <w:szCs w:val="22"/>
      </w:rPr>
    </w:lvl>
    <w:lvl w:ilvl="1">
      <w:numFmt w:val="bullet"/>
      <w:lvlText w:val="○"/>
      <w:lvlJc w:val="left"/>
      <w:pPr>
        <w:ind w:left="1540" w:hanging="360"/>
      </w:pPr>
      <w:rPr>
        <w:rFonts w:ascii="Arial" w:eastAsia="Arial" w:hAnsi="Arial" w:cs="Arial"/>
        <w:b w:val="0"/>
        <w:i w:val="0"/>
        <w:sz w:val="22"/>
        <w:szCs w:val="22"/>
      </w:rPr>
    </w:lvl>
    <w:lvl w:ilvl="2">
      <w:numFmt w:val="bullet"/>
      <w:lvlText w:val="•"/>
      <w:lvlJc w:val="left"/>
      <w:pPr>
        <w:ind w:left="2431" w:hanging="360"/>
      </w:pPr>
    </w:lvl>
    <w:lvl w:ilvl="3">
      <w:numFmt w:val="bullet"/>
      <w:lvlText w:val="•"/>
      <w:lvlJc w:val="left"/>
      <w:pPr>
        <w:ind w:left="3322" w:hanging="360"/>
      </w:pPr>
    </w:lvl>
    <w:lvl w:ilvl="4">
      <w:numFmt w:val="bullet"/>
      <w:lvlText w:val="•"/>
      <w:lvlJc w:val="left"/>
      <w:pPr>
        <w:ind w:left="4213" w:hanging="360"/>
      </w:pPr>
    </w:lvl>
    <w:lvl w:ilvl="5">
      <w:numFmt w:val="bullet"/>
      <w:lvlText w:val="•"/>
      <w:lvlJc w:val="left"/>
      <w:pPr>
        <w:ind w:left="5104" w:hanging="360"/>
      </w:pPr>
    </w:lvl>
    <w:lvl w:ilvl="6">
      <w:numFmt w:val="bullet"/>
      <w:lvlText w:val="•"/>
      <w:lvlJc w:val="left"/>
      <w:pPr>
        <w:ind w:left="5995" w:hanging="360"/>
      </w:pPr>
    </w:lvl>
    <w:lvl w:ilvl="7">
      <w:numFmt w:val="bullet"/>
      <w:lvlText w:val="•"/>
      <w:lvlJc w:val="left"/>
      <w:pPr>
        <w:ind w:left="6886" w:hanging="360"/>
      </w:pPr>
    </w:lvl>
    <w:lvl w:ilvl="8">
      <w:numFmt w:val="bullet"/>
      <w:lvlText w:val="•"/>
      <w:lvlJc w:val="left"/>
      <w:pPr>
        <w:ind w:left="7777" w:hanging="360"/>
      </w:pPr>
    </w:lvl>
  </w:abstractNum>
  <w:abstractNum w:abstractNumId="13" w15:restartNumberingAfterBreak="0">
    <w:nsid w:val="61B517A0"/>
    <w:multiLevelType w:val="multilevel"/>
    <w:tmpl w:val="2B72349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0"/>
  </w:num>
  <w:num w:numId="3">
    <w:abstractNumId w:val="2"/>
  </w:num>
  <w:num w:numId="4">
    <w:abstractNumId w:val="6"/>
  </w:num>
  <w:num w:numId="5">
    <w:abstractNumId w:val="5"/>
  </w:num>
  <w:num w:numId="6">
    <w:abstractNumId w:val="7"/>
  </w:num>
  <w:num w:numId="7">
    <w:abstractNumId w:val="11"/>
  </w:num>
  <w:num w:numId="8">
    <w:abstractNumId w:val="1"/>
  </w:num>
  <w:num w:numId="9">
    <w:abstractNumId w:val="12"/>
  </w:num>
  <w:num w:numId="10">
    <w:abstractNumId w:val="9"/>
  </w:num>
  <w:num w:numId="11">
    <w:abstractNumId w:val="13"/>
  </w:num>
  <w:num w:numId="12">
    <w:abstractNumId w:val="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8BC"/>
    <w:rsid w:val="00071EBB"/>
    <w:rsid w:val="00230DA2"/>
    <w:rsid w:val="002F591F"/>
    <w:rsid w:val="00546FA9"/>
    <w:rsid w:val="0062382D"/>
    <w:rsid w:val="008E1408"/>
    <w:rsid w:val="00A8650F"/>
    <w:rsid w:val="00BF5C62"/>
    <w:rsid w:val="00DF10EC"/>
    <w:rsid w:val="00E85B67"/>
    <w:rsid w:val="00F32A40"/>
    <w:rsid w:val="00FA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D36233"/>
  <w15:docId w15:val="{D9235ABF-3996-A841-8FFA-644D4A0C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DF10EC"/>
    <w:rPr>
      <w:color w:val="0000FF" w:themeColor="hyperlink"/>
      <w:u w:val="single"/>
    </w:rPr>
  </w:style>
  <w:style w:type="character" w:styleId="UnresolvedMention">
    <w:name w:val="Unresolved Mention"/>
    <w:basedOn w:val="DefaultParagraphFont"/>
    <w:uiPriority w:val="99"/>
    <w:semiHidden/>
    <w:unhideWhenUsed/>
    <w:rsid w:val="00DF1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TqlOMdyaPLCsbqxCYkMbCmVaFw==">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Shuchismita Dutta</cp:lastModifiedBy>
  <cp:revision>6</cp:revision>
  <dcterms:created xsi:type="dcterms:W3CDTF">2023-10-31T18:18:00Z</dcterms:created>
  <dcterms:modified xsi:type="dcterms:W3CDTF">2023-10-31T19:36:00Z</dcterms:modified>
</cp:coreProperties>
</file>