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6ABA" w14:textId="77777777" w:rsidR="00E531EC" w:rsidRDefault="004977F0">
      <w:pPr>
        <w:rPr>
          <w:b/>
          <w:sz w:val="28"/>
          <w:szCs w:val="28"/>
        </w:rPr>
      </w:pPr>
      <w:r>
        <w:rPr>
          <w:b/>
          <w:sz w:val="36"/>
          <w:szCs w:val="36"/>
        </w:rPr>
        <w:t xml:space="preserve">Variant Acid </w:t>
      </w:r>
      <w:r>
        <w:rPr>
          <w:rFonts w:ascii="Noto Sans Symbols" w:eastAsia="Noto Sans Symbols" w:hAnsi="Noto Sans Symbols" w:cs="Noto Sans Symbols"/>
          <w:b/>
          <w:sz w:val="36"/>
          <w:szCs w:val="36"/>
        </w:rPr>
        <w:t>β</w:t>
      </w:r>
      <w:r>
        <w:rPr>
          <w:b/>
          <w:sz w:val="36"/>
          <w:szCs w:val="36"/>
        </w:rPr>
        <w:t>-Glucosidase and Gaucher disease</w:t>
      </w:r>
    </w:p>
    <w:p w14:paraId="242E2B27" w14:textId="62E83613" w:rsidR="00E531EC" w:rsidRDefault="00EC563D">
      <w:pPr>
        <w:pBdr>
          <w:top w:val="nil"/>
          <w:left w:val="nil"/>
          <w:bottom w:val="nil"/>
          <w:right w:val="nil"/>
          <w:between w:val="nil"/>
        </w:pBdr>
        <w:spacing w:before="38" w:line="276" w:lineRule="auto"/>
        <w:ind w:left="100" w:right="181"/>
        <w:jc w:val="center"/>
        <w:rPr>
          <w:b/>
          <w:color w:val="000000"/>
          <w:sz w:val="36"/>
          <w:szCs w:val="36"/>
        </w:rPr>
      </w:pPr>
      <w:r>
        <w:rPr>
          <w:b/>
          <w:color w:val="000000"/>
          <w:sz w:val="36"/>
          <w:szCs w:val="36"/>
        </w:rPr>
        <w:t>Abstract</w:t>
      </w:r>
    </w:p>
    <w:p w14:paraId="5D7263F0" w14:textId="77777777" w:rsidR="00EC563D" w:rsidRDefault="00EC563D" w:rsidP="00EC563D">
      <w:pPr>
        <w:pBdr>
          <w:top w:val="nil"/>
          <w:left w:val="nil"/>
          <w:bottom w:val="nil"/>
          <w:right w:val="nil"/>
          <w:between w:val="nil"/>
        </w:pBdr>
        <w:tabs>
          <w:tab w:val="left" w:pos="820"/>
        </w:tabs>
        <w:spacing w:before="91" w:line="276" w:lineRule="auto"/>
        <w:rPr>
          <w:color w:val="000000"/>
          <w:sz w:val="20"/>
          <w:szCs w:val="20"/>
        </w:rPr>
      </w:pPr>
      <w:r>
        <w:rPr>
          <w:b/>
          <w:color w:val="000000"/>
          <w:u w:val="single"/>
        </w:rPr>
        <w:t>Authors:</w:t>
      </w:r>
      <w:r>
        <w:rPr>
          <w:b/>
          <w:color w:val="000000"/>
        </w:rPr>
        <w:t xml:space="preserve"> </w:t>
      </w:r>
      <w:r>
        <w:rPr>
          <w:color w:val="000000"/>
          <w:sz w:val="20"/>
          <w:szCs w:val="20"/>
        </w:rPr>
        <w:t xml:space="preserve">Kathleen </w:t>
      </w:r>
      <w:proofErr w:type="spellStart"/>
      <w:r>
        <w:rPr>
          <w:color w:val="000000"/>
          <w:sz w:val="20"/>
          <w:szCs w:val="20"/>
        </w:rPr>
        <w:t>Cornely</w:t>
      </w:r>
      <w:proofErr w:type="spellEnd"/>
      <w:r>
        <w:rPr>
          <w:color w:val="000000"/>
          <w:sz w:val="20"/>
          <w:szCs w:val="20"/>
        </w:rPr>
        <w:t xml:space="preserve">, </w:t>
      </w:r>
      <w:proofErr w:type="spellStart"/>
      <w:r>
        <w:rPr>
          <w:color w:val="000000"/>
          <w:sz w:val="20"/>
          <w:szCs w:val="20"/>
        </w:rPr>
        <w:t>Roderico</w:t>
      </w:r>
      <w:proofErr w:type="spellEnd"/>
      <w:r>
        <w:rPr>
          <w:color w:val="000000"/>
          <w:sz w:val="20"/>
          <w:szCs w:val="20"/>
        </w:rPr>
        <w:t xml:space="preserve"> Acevedo, and Kristen </w:t>
      </w:r>
      <w:proofErr w:type="spellStart"/>
      <w:r>
        <w:rPr>
          <w:color w:val="000000"/>
          <w:sz w:val="20"/>
          <w:szCs w:val="20"/>
        </w:rPr>
        <w:t>Procko</w:t>
      </w:r>
      <w:proofErr w:type="spellEnd"/>
      <w:r>
        <w:rPr>
          <w:color w:val="000000"/>
          <w:sz w:val="20"/>
          <w:szCs w:val="20"/>
        </w:rPr>
        <w:t xml:space="preserve"> </w:t>
      </w:r>
    </w:p>
    <w:p w14:paraId="6900EF67" w14:textId="1E53C7B7" w:rsidR="00E531EC" w:rsidRDefault="00E531EC" w:rsidP="00EC563D">
      <w:pPr>
        <w:pBdr>
          <w:top w:val="nil"/>
          <w:left w:val="nil"/>
          <w:bottom w:val="nil"/>
          <w:right w:val="nil"/>
          <w:between w:val="nil"/>
        </w:pBdr>
        <w:tabs>
          <w:tab w:val="left" w:pos="820"/>
        </w:tabs>
        <w:spacing w:before="91" w:line="276" w:lineRule="auto"/>
      </w:pPr>
    </w:p>
    <w:p w14:paraId="707DC15C" w14:textId="77777777" w:rsidR="00EC563D" w:rsidRDefault="004977F0" w:rsidP="00EC563D">
      <w:pPr>
        <w:pBdr>
          <w:top w:val="nil"/>
          <w:left w:val="nil"/>
          <w:bottom w:val="nil"/>
          <w:right w:val="nil"/>
          <w:between w:val="nil"/>
        </w:pBdr>
        <w:tabs>
          <w:tab w:val="left" w:pos="820"/>
        </w:tabs>
        <w:spacing w:before="190" w:line="276" w:lineRule="auto"/>
        <w:rPr>
          <w:color w:val="000000"/>
        </w:rPr>
      </w:pPr>
      <w:r>
        <w:rPr>
          <w:b/>
          <w:color w:val="000000"/>
        </w:rPr>
        <w:t>Abstract</w:t>
      </w:r>
      <w:r>
        <w:rPr>
          <w:color w:val="000000"/>
        </w:rPr>
        <w:t xml:space="preserve">: </w:t>
      </w:r>
    </w:p>
    <w:p w14:paraId="63ED3BBA" w14:textId="47E67E08" w:rsidR="00E531EC" w:rsidRDefault="004977F0" w:rsidP="00EC563D">
      <w:pPr>
        <w:pBdr>
          <w:top w:val="nil"/>
          <w:left w:val="nil"/>
          <w:bottom w:val="nil"/>
          <w:right w:val="nil"/>
          <w:between w:val="nil"/>
        </w:pBdr>
        <w:tabs>
          <w:tab w:val="left" w:pos="820"/>
        </w:tabs>
        <w:spacing w:before="190" w:line="276" w:lineRule="auto"/>
      </w:pPr>
      <w:r>
        <w:rPr>
          <w:color w:val="000000"/>
        </w:rPr>
        <w:t>This case focuses on a woman in her 20s who was recently diagnosed as having Gaucher disease, a diagnosis that comes with much relief for her, as she finally has an explanation for the symptoms of the disease that have plagued her entire life. Gaucher di</w:t>
      </w:r>
      <w:r>
        <w:rPr>
          <w:color w:val="000000"/>
        </w:rPr>
        <w:t xml:space="preserve">sease is a genetic disease involving a mutation in the acid </w:t>
      </w:r>
      <w:r>
        <w:rPr>
          <w:rFonts w:ascii="Noto Sans Symbols" w:eastAsia="Noto Sans Symbols" w:hAnsi="Noto Sans Symbols" w:cs="Noto Sans Symbols"/>
          <w:color w:val="000000"/>
        </w:rPr>
        <w:t>β</w:t>
      </w:r>
      <w:r>
        <w:rPr>
          <w:color w:val="000000"/>
        </w:rPr>
        <w:t>-glucosidase enzyme, a hydrolase required for the degradation of glucosyl ceramides in the lysosomes. The inability to degrade glucosyl ceramides leads to their build up in the spleen, liver, lun</w:t>
      </w:r>
      <w:r>
        <w:rPr>
          <w:color w:val="000000"/>
        </w:rPr>
        <w:t xml:space="preserve">gs, bones, and brain, which causes the symptoms observed in these patients—enlarged liver and spleen, liver malfunction, skeletal disorders, and neurological complications. A study of the acid </w:t>
      </w:r>
      <w:r>
        <w:rPr>
          <w:rFonts w:ascii="Noto Sans Symbols" w:eastAsia="Noto Sans Symbols" w:hAnsi="Noto Sans Symbols" w:cs="Noto Sans Symbols"/>
          <w:color w:val="000000"/>
        </w:rPr>
        <w:t>β</w:t>
      </w:r>
      <w:r>
        <w:rPr>
          <w:color w:val="000000"/>
        </w:rPr>
        <w:t>-glucosidase enzyme, involving the construction of mutants, an</w:t>
      </w:r>
      <w:r>
        <w:rPr>
          <w:color w:val="000000"/>
        </w:rPr>
        <w:t>d of small molecule inhibitors, leads to a greater understanding of how the enzyme works, and can also lead to the development of therapeutic agents to treat the disease. Inhibiting an enzyme with decreased function may seem counterintuitive as a treatment</w:t>
      </w:r>
      <w:r>
        <w:rPr>
          <w:color w:val="000000"/>
        </w:rPr>
        <w:t xml:space="preserve"> strategy, but research has shown that these compounds can bind to a mutated enzyme and act as molecular chaperones, shepherding the enzyme to the lysosome (where the inhibitor dissociates at the low pH), resulting in an increased amount of enzyme delivere</w:t>
      </w:r>
      <w:r>
        <w:rPr>
          <w:color w:val="000000"/>
        </w:rPr>
        <w:t xml:space="preserve">d to the lysosome. </w:t>
      </w:r>
    </w:p>
    <w:p w14:paraId="14E7115C" w14:textId="77777777" w:rsidR="00EC563D" w:rsidRDefault="00EC563D" w:rsidP="00EC563D">
      <w:pPr>
        <w:pBdr>
          <w:top w:val="nil"/>
          <w:left w:val="nil"/>
          <w:bottom w:val="nil"/>
          <w:right w:val="nil"/>
          <w:between w:val="nil"/>
        </w:pBdr>
        <w:tabs>
          <w:tab w:val="left" w:pos="820"/>
        </w:tabs>
        <w:spacing w:before="91" w:line="276" w:lineRule="auto"/>
        <w:rPr>
          <w:b/>
          <w:color w:val="000000"/>
        </w:rPr>
      </w:pPr>
    </w:p>
    <w:p w14:paraId="1101DBCF" w14:textId="77777777" w:rsidR="00EC563D" w:rsidRDefault="004977F0" w:rsidP="00EC563D">
      <w:pPr>
        <w:pBdr>
          <w:top w:val="nil"/>
          <w:left w:val="nil"/>
          <w:bottom w:val="nil"/>
          <w:right w:val="nil"/>
          <w:between w:val="nil"/>
        </w:pBdr>
        <w:tabs>
          <w:tab w:val="left" w:pos="820"/>
        </w:tabs>
        <w:spacing w:before="91" w:line="276" w:lineRule="auto"/>
        <w:rPr>
          <w:color w:val="000000"/>
        </w:rPr>
      </w:pPr>
      <w:r>
        <w:rPr>
          <w:b/>
          <w:color w:val="000000"/>
        </w:rPr>
        <w:t>Molecules explored</w:t>
      </w:r>
      <w:r>
        <w:rPr>
          <w:color w:val="000000"/>
        </w:rPr>
        <w:t xml:space="preserve">: </w:t>
      </w:r>
    </w:p>
    <w:p w14:paraId="1F192B55" w14:textId="7F91A207" w:rsidR="00E531EC" w:rsidRDefault="004977F0" w:rsidP="00EC563D">
      <w:pPr>
        <w:pBdr>
          <w:top w:val="nil"/>
          <w:left w:val="nil"/>
          <w:bottom w:val="nil"/>
          <w:right w:val="nil"/>
          <w:between w:val="nil"/>
        </w:pBdr>
        <w:tabs>
          <w:tab w:val="left" w:pos="820"/>
        </w:tabs>
        <w:spacing w:before="91" w:line="276" w:lineRule="auto"/>
      </w:pPr>
      <w:r>
        <w:rPr>
          <w:color w:val="000000"/>
        </w:rPr>
        <w:t xml:space="preserve">The primary molecule examined in this case study is acid </w:t>
      </w:r>
      <w:r>
        <w:rPr>
          <w:rFonts w:ascii="Noto Sans Symbols" w:eastAsia="Noto Sans Symbols" w:hAnsi="Noto Sans Symbols" w:cs="Noto Sans Symbols"/>
          <w:color w:val="000000"/>
        </w:rPr>
        <w:t>β</w:t>
      </w:r>
      <w:r>
        <w:rPr>
          <w:color w:val="000000"/>
        </w:rPr>
        <w:t xml:space="preserve">-glucosidase. Visualization of this enzyme with small molecule inhibitors bound leads to a greater understanding of the important intermolecular interactions </w:t>
      </w:r>
      <w:r>
        <w:rPr>
          <w:color w:val="000000"/>
        </w:rPr>
        <w:t xml:space="preserve">involved between the inhibitor and the enzyme. </w:t>
      </w:r>
    </w:p>
    <w:sectPr w:rsidR="00E531EC">
      <w:headerReference w:type="default" r:id="rId8"/>
      <w:footerReference w:type="default" r:id="rId9"/>
      <w:pgSz w:w="12240" w:h="15840"/>
      <w:pgMar w:top="1940" w:right="1340" w:bottom="280" w:left="1340" w:header="823"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79696" w14:textId="77777777" w:rsidR="004977F0" w:rsidRDefault="004977F0">
      <w:r>
        <w:separator/>
      </w:r>
    </w:p>
  </w:endnote>
  <w:endnote w:type="continuationSeparator" w:id="0">
    <w:p w14:paraId="26341EF6" w14:textId="77777777" w:rsidR="004977F0" w:rsidRDefault="0049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BF5EC" w14:textId="77777777" w:rsidR="00E531EC" w:rsidRDefault="004977F0">
    <w:pPr>
      <w:pBdr>
        <w:top w:val="single" w:sz="4" w:space="1" w:color="D9D9D9"/>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Pr>
        <w:color w:val="000000"/>
      </w:rPr>
      <w:fldChar w:fldCharType="separate"/>
    </w:r>
    <w:r w:rsidR="00EC563D">
      <w:rPr>
        <w:noProof/>
        <w:color w:val="000000"/>
      </w:rPr>
      <w:t>1</w:t>
    </w:r>
    <w:r>
      <w:rPr>
        <w:color w:val="000000"/>
      </w:rPr>
      <w:fldChar w:fldCharType="end"/>
    </w:r>
    <w:r>
      <w:rPr>
        <w:b/>
        <w:color w:val="000000"/>
      </w:rPr>
      <w:t xml:space="preserve"> | </w:t>
    </w:r>
    <w:r>
      <w:rPr>
        <w:color w:val="7F7F7F"/>
      </w:rPr>
      <w:t>Page</w:t>
    </w:r>
  </w:p>
  <w:p w14:paraId="57563C52" w14:textId="77777777" w:rsidR="00E531EC" w:rsidRDefault="00E531E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9A8FB" w14:textId="77777777" w:rsidR="004977F0" w:rsidRDefault="004977F0">
      <w:r>
        <w:separator/>
      </w:r>
    </w:p>
  </w:footnote>
  <w:footnote w:type="continuationSeparator" w:id="0">
    <w:p w14:paraId="77730591" w14:textId="77777777" w:rsidR="004977F0" w:rsidRDefault="0049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DAD25" w14:textId="77777777" w:rsidR="00E531EC" w:rsidRDefault="00E531EC">
    <w:pPr>
      <w:pBdr>
        <w:top w:val="nil"/>
        <w:left w:val="nil"/>
        <w:bottom w:val="nil"/>
        <w:right w:val="nil"/>
        <w:between w:val="nil"/>
      </w:pBdr>
      <w:spacing w:line="14" w:lineRule="auto"/>
    </w:pPr>
  </w:p>
  <w:p w14:paraId="10B86D44" w14:textId="77777777" w:rsidR="00E531EC" w:rsidRDefault="00E531EC">
    <w:pPr>
      <w:pBdr>
        <w:top w:val="nil"/>
        <w:left w:val="nil"/>
        <w:bottom w:val="nil"/>
        <w:right w:val="nil"/>
        <w:between w:val="nil"/>
      </w:pBdr>
      <w:spacing w:line="14" w:lineRule="auto"/>
    </w:pPr>
  </w:p>
  <w:p w14:paraId="0E4470E5" w14:textId="77777777" w:rsidR="00E531EC" w:rsidRDefault="004977F0">
    <w:pPr>
      <w:pBdr>
        <w:top w:val="nil"/>
        <w:left w:val="nil"/>
        <w:bottom w:val="nil"/>
        <w:right w:val="nil"/>
        <w:between w:val="nil"/>
      </w:pBdr>
      <w:spacing w:line="14" w:lineRule="auto"/>
      <w:rPr>
        <w:color w:val="000000"/>
        <w:sz w:val="20"/>
        <w:szCs w:val="20"/>
      </w:rPr>
    </w:pPr>
    <w:r>
      <w:rPr>
        <w:noProof/>
        <w:color w:val="000000"/>
      </w:rPr>
      <w:drawing>
        <wp:anchor distT="0" distB="0" distL="0" distR="0" simplePos="0" relativeHeight="251658240" behindDoc="1" locked="0" layoutInCell="1" hidden="0" allowOverlap="1" wp14:anchorId="111FD89D" wp14:editId="0DC5B42A">
          <wp:simplePos x="0" y="0"/>
          <wp:positionH relativeFrom="page">
            <wp:posOffset>5732678</wp:posOffset>
          </wp:positionH>
          <wp:positionV relativeFrom="page">
            <wp:posOffset>522674</wp:posOffset>
          </wp:positionV>
          <wp:extent cx="1092327" cy="49209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92327" cy="4920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6AD0"/>
    <w:multiLevelType w:val="multilevel"/>
    <w:tmpl w:val="DF0C7A0A"/>
    <w:lvl w:ilvl="0">
      <w:numFmt w:val="bullet"/>
      <w:lvlText w:val="●"/>
      <w:lvlJc w:val="left"/>
      <w:pPr>
        <w:ind w:left="820" w:hanging="360"/>
      </w:pPr>
      <w:rPr>
        <w:rFonts w:ascii="Arial" w:eastAsia="Arial" w:hAnsi="Arial" w:cs="Arial"/>
        <w:b w:val="0"/>
        <w:i w:val="0"/>
        <w:sz w:val="22"/>
        <w:szCs w:val="22"/>
      </w:rPr>
    </w:lvl>
    <w:lvl w:ilvl="1">
      <w:start w:val="1"/>
      <w:numFmt w:val="bullet"/>
      <w:lvlText w:val="◦"/>
      <w:lvlJc w:val="left"/>
      <w:pPr>
        <w:ind w:left="1540" w:hanging="360"/>
      </w:pPr>
      <w:rPr>
        <w:rFonts w:ascii="Times New Roman" w:eastAsia="Times New Roman" w:hAnsi="Times New Roman" w:cs="Times New Roman"/>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1" w15:restartNumberingAfterBreak="0">
    <w:nsid w:val="0E545B93"/>
    <w:multiLevelType w:val="multilevel"/>
    <w:tmpl w:val="AC42E5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222376"/>
    <w:multiLevelType w:val="multilevel"/>
    <w:tmpl w:val="1754475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EEA279C"/>
    <w:multiLevelType w:val="multilevel"/>
    <w:tmpl w:val="661CAF2E"/>
    <w:lvl w:ilvl="0">
      <w:start w:val="1"/>
      <w:numFmt w:val="bullet"/>
      <w:lvlText w:val="•"/>
      <w:lvlJc w:val="left"/>
      <w:pPr>
        <w:ind w:left="820" w:hanging="360"/>
      </w:pPr>
      <w:rPr>
        <w:rFonts w:ascii="Times New Roman" w:eastAsia="Times New Roman" w:hAnsi="Times New Roman" w:cs="Times New Roman"/>
        <w:b w:val="0"/>
        <w:i w:val="0"/>
        <w:sz w:val="22"/>
        <w:szCs w:val="22"/>
      </w:rPr>
    </w:lvl>
    <w:lvl w:ilvl="1">
      <w:numFmt w:val="bullet"/>
      <w:lvlText w:val="○"/>
      <w:lvlJc w:val="left"/>
      <w:pPr>
        <w:ind w:left="1540" w:hanging="360"/>
      </w:pPr>
      <w:rPr>
        <w:rFonts w:ascii="Arial" w:eastAsia="Arial" w:hAnsi="Arial" w:cs="Arial"/>
        <w:b w:val="0"/>
        <w:i w:val="0"/>
        <w:sz w:val="22"/>
        <w:szCs w:val="22"/>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4" w15:restartNumberingAfterBreak="0">
    <w:nsid w:val="258F0C77"/>
    <w:multiLevelType w:val="multilevel"/>
    <w:tmpl w:val="E63ADBA6"/>
    <w:lvl w:ilvl="0">
      <w:numFmt w:val="bullet"/>
      <w:lvlText w:val="●"/>
      <w:lvlJc w:val="left"/>
      <w:pPr>
        <w:ind w:left="820" w:hanging="360"/>
      </w:pPr>
      <w:rPr>
        <w:rFonts w:ascii="Arial" w:eastAsia="Arial" w:hAnsi="Arial" w:cs="Arial"/>
        <w:b w:val="0"/>
        <w:i w:val="0"/>
        <w:sz w:val="22"/>
        <w:szCs w:val="22"/>
      </w:rPr>
    </w:lvl>
    <w:lvl w:ilvl="1">
      <w:start w:val="1"/>
      <w:numFmt w:val="bullet"/>
      <w:lvlText w:val="◦"/>
      <w:lvlJc w:val="left"/>
      <w:pPr>
        <w:ind w:left="1540" w:hanging="360"/>
      </w:pPr>
      <w:rPr>
        <w:rFonts w:ascii="Times New Roman" w:eastAsia="Times New Roman" w:hAnsi="Times New Roman" w:cs="Times New Roman"/>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5" w15:restartNumberingAfterBreak="0">
    <w:nsid w:val="2F2E2A8A"/>
    <w:multiLevelType w:val="multilevel"/>
    <w:tmpl w:val="78FA88E4"/>
    <w:lvl w:ilvl="0">
      <w:start w:val="1"/>
      <w:numFmt w:val="decimal"/>
      <w:lvlText w:val="%1."/>
      <w:lvlJc w:val="left"/>
      <w:pPr>
        <w:ind w:left="820" w:hanging="360"/>
      </w:pPr>
      <w:rPr>
        <w:rFonts w:ascii="Arial" w:eastAsia="Arial" w:hAnsi="Arial" w:cs="Arial"/>
        <w:b/>
        <w:i w:val="0"/>
        <w:sz w:val="22"/>
        <w:szCs w:val="22"/>
      </w:rPr>
    </w:lvl>
    <w:lvl w:ilvl="1">
      <w:start w:val="1"/>
      <w:numFmt w:val="lowerLetter"/>
      <w:lvlText w:val="%2."/>
      <w:lvlJc w:val="left"/>
      <w:pPr>
        <w:ind w:left="820" w:hanging="360"/>
      </w:pPr>
      <w:rPr>
        <w:rFonts w:ascii="Arial" w:eastAsia="Arial" w:hAnsi="Arial" w:cs="Arial"/>
        <w:b w:val="0"/>
        <w:i w:val="0"/>
        <w:sz w:val="22"/>
        <w:szCs w:val="22"/>
      </w:rPr>
    </w:lvl>
    <w:lvl w:ilvl="2">
      <w:start w:val="1"/>
      <w:numFmt w:val="upperLetter"/>
      <w:lvlText w:val="%3."/>
      <w:lvlJc w:val="left"/>
      <w:pPr>
        <w:ind w:left="2070" w:hanging="360"/>
      </w:pPr>
      <w:rPr>
        <w:rFonts w:ascii="Arial" w:eastAsia="Arial" w:hAnsi="Arial" w:cs="Arial"/>
        <w:b/>
        <w:i w:val="0"/>
        <w:sz w:val="22"/>
        <w:szCs w:val="22"/>
      </w:r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6" w15:restartNumberingAfterBreak="0">
    <w:nsid w:val="32E41DBB"/>
    <w:multiLevelType w:val="multilevel"/>
    <w:tmpl w:val="7BBA19DC"/>
    <w:lvl w:ilvl="0">
      <w:start w:val="1"/>
      <w:numFmt w:val="bullet"/>
      <w:lvlText w:val="•"/>
      <w:lvlJc w:val="left"/>
      <w:pPr>
        <w:ind w:left="820" w:hanging="360"/>
      </w:pPr>
      <w:rPr>
        <w:rFonts w:ascii="Times New Roman" w:eastAsia="Times New Roman" w:hAnsi="Times New Roman" w:cs="Times New Roman"/>
        <w:b w:val="0"/>
        <w:i w:val="0"/>
        <w:sz w:val="22"/>
        <w:szCs w:val="22"/>
      </w:rPr>
    </w:lvl>
    <w:lvl w:ilvl="1">
      <w:numFmt w:val="bullet"/>
      <w:lvlText w:val="○"/>
      <w:lvlJc w:val="left"/>
      <w:pPr>
        <w:ind w:left="1540" w:hanging="360"/>
      </w:pPr>
      <w:rPr>
        <w:rFonts w:ascii="Arial" w:eastAsia="Arial" w:hAnsi="Arial" w:cs="Arial"/>
        <w:b w:val="0"/>
        <w:i w:val="0"/>
        <w:sz w:val="22"/>
        <w:szCs w:val="22"/>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7" w15:restartNumberingAfterBreak="0">
    <w:nsid w:val="3C7046F7"/>
    <w:multiLevelType w:val="multilevel"/>
    <w:tmpl w:val="620CDCD4"/>
    <w:lvl w:ilvl="0">
      <w:start w:val="1"/>
      <w:numFmt w:val="bullet"/>
      <w:lvlText w:val="•"/>
      <w:lvlJc w:val="left"/>
      <w:pPr>
        <w:ind w:left="756" w:hanging="360"/>
      </w:pPr>
      <w:rPr>
        <w:rFonts w:ascii="Times New Roman" w:eastAsia="Times New Roman" w:hAnsi="Times New Roman" w:cs="Times New Roman"/>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8" w15:restartNumberingAfterBreak="0">
    <w:nsid w:val="46265C33"/>
    <w:multiLevelType w:val="multilevel"/>
    <w:tmpl w:val="D66A258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A656F0B"/>
    <w:multiLevelType w:val="multilevel"/>
    <w:tmpl w:val="AE0A6086"/>
    <w:lvl w:ilvl="0">
      <w:start w:val="1"/>
      <w:numFmt w:val="bullet"/>
      <w:lvlText w:val="•"/>
      <w:lvlJc w:val="left"/>
      <w:pPr>
        <w:ind w:left="820" w:hanging="360"/>
      </w:pPr>
      <w:rPr>
        <w:rFonts w:ascii="Times New Roman" w:eastAsia="Times New Roman" w:hAnsi="Times New Roman" w:cs="Times New Roman"/>
        <w:b w:val="0"/>
        <w:i w:val="0"/>
        <w:sz w:val="22"/>
        <w:szCs w:val="22"/>
      </w:rPr>
    </w:lvl>
    <w:lvl w:ilvl="1">
      <w:numFmt w:val="bullet"/>
      <w:lvlText w:val="○"/>
      <w:lvlJc w:val="left"/>
      <w:pPr>
        <w:ind w:left="1540" w:hanging="360"/>
      </w:pPr>
      <w:rPr>
        <w:rFonts w:ascii="Arial" w:eastAsia="Arial" w:hAnsi="Arial" w:cs="Arial"/>
        <w:b w:val="0"/>
        <w:i w:val="0"/>
        <w:sz w:val="22"/>
        <w:szCs w:val="22"/>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10" w15:restartNumberingAfterBreak="0">
    <w:nsid w:val="76C127E9"/>
    <w:multiLevelType w:val="multilevel"/>
    <w:tmpl w:val="C382E446"/>
    <w:lvl w:ilvl="0">
      <w:start w:val="1"/>
      <w:numFmt w:val="bullet"/>
      <w:lvlText w:val="•"/>
      <w:lvlJc w:val="left"/>
      <w:pPr>
        <w:ind w:left="820" w:hanging="360"/>
      </w:pPr>
      <w:rPr>
        <w:rFonts w:ascii="Times New Roman" w:eastAsia="Times New Roman" w:hAnsi="Times New Roman" w:cs="Times New Roman"/>
        <w:b w:val="0"/>
        <w:i w:val="0"/>
        <w:sz w:val="22"/>
        <w:szCs w:val="22"/>
      </w:rPr>
    </w:lvl>
    <w:lvl w:ilvl="1">
      <w:numFmt w:val="bullet"/>
      <w:lvlText w:val="○"/>
      <w:lvlJc w:val="left"/>
      <w:pPr>
        <w:ind w:left="1540" w:hanging="360"/>
      </w:pPr>
      <w:rPr>
        <w:rFonts w:ascii="Arial" w:eastAsia="Arial" w:hAnsi="Arial" w:cs="Arial"/>
        <w:b w:val="0"/>
        <w:i w:val="0"/>
        <w:sz w:val="22"/>
        <w:szCs w:val="22"/>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11" w15:restartNumberingAfterBreak="0">
    <w:nsid w:val="7B7A5B2D"/>
    <w:multiLevelType w:val="multilevel"/>
    <w:tmpl w:val="15B8B3BE"/>
    <w:lvl w:ilvl="0">
      <w:numFmt w:val="bullet"/>
      <w:lvlText w:val="●"/>
      <w:lvlJc w:val="left"/>
      <w:pPr>
        <w:ind w:left="820" w:hanging="360"/>
      </w:pPr>
      <w:rPr>
        <w:rFonts w:ascii="Arial" w:eastAsia="Arial" w:hAnsi="Arial" w:cs="Arial"/>
        <w:b w:val="0"/>
        <w:i w:val="0"/>
        <w:sz w:val="22"/>
        <w:szCs w:val="22"/>
      </w:rPr>
    </w:lvl>
    <w:lvl w:ilvl="1">
      <w:start w:val="1"/>
      <w:numFmt w:val="bullet"/>
      <w:lvlText w:val="◦"/>
      <w:lvlJc w:val="left"/>
      <w:pPr>
        <w:ind w:left="1540" w:hanging="360"/>
      </w:pPr>
      <w:rPr>
        <w:rFonts w:ascii="Times New Roman" w:eastAsia="Times New Roman" w:hAnsi="Times New Roman" w:cs="Times New Roman"/>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num w:numId="1">
    <w:abstractNumId w:val="8"/>
  </w:num>
  <w:num w:numId="2">
    <w:abstractNumId w:val="1"/>
  </w:num>
  <w:num w:numId="3">
    <w:abstractNumId w:val="9"/>
  </w:num>
  <w:num w:numId="4">
    <w:abstractNumId w:val="4"/>
  </w:num>
  <w:num w:numId="5">
    <w:abstractNumId w:val="11"/>
  </w:num>
  <w:num w:numId="6">
    <w:abstractNumId w:val="10"/>
  </w:num>
  <w:num w:numId="7">
    <w:abstractNumId w:val="0"/>
  </w:num>
  <w:num w:numId="8">
    <w:abstractNumId w:val="6"/>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EC"/>
    <w:rsid w:val="004977F0"/>
    <w:rsid w:val="00E531EC"/>
    <w:rsid w:val="00EC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28653"/>
  <w15:docId w15:val="{ECF6ADB7-4B35-5647-BB6F-D82BFCC7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20" w:hanging="36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28AD"/>
    <w:pPr>
      <w:tabs>
        <w:tab w:val="center" w:pos="4680"/>
        <w:tab w:val="right" w:pos="9360"/>
      </w:tabs>
    </w:pPr>
  </w:style>
  <w:style w:type="character" w:customStyle="1" w:styleId="HeaderChar">
    <w:name w:val="Header Char"/>
    <w:basedOn w:val="DefaultParagraphFont"/>
    <w:link w:val="Header"/>
    <w:uiPriority w:val="99"/>
    <w:rsid w:val="000B28AD"/>
    <w:rPr>
      <w:rFonts w:ascii="Arial" w:eastAsia="Arial" w:hAnsi="Arial" w:cs="Arial"/>
    </w:rPr>
  </w:style>
  <w:style w:type="paragraph" w:styleId="Footer">
    <w:name w:val="footer"/>
    <w:basedOn w:val="Normal"/>
    <w:link w:val="FooterChar"/>
    <w:uiPriority w:val="99"/>
    <w:unhideWhenUsed/>
    <w:rsid w:val="000B28AD"/>
    <w:pPr>
      <w:tabs>
        <w:tab w:val="center" w:pos="4680"/>
        <w:tab w:val="right" w:pos="9360"/>
      </w:tabs>
    </w:pPr>
  </w:style>
  <w:style w:type="character" w:customStyle="1" w:styleId="FooterChar">
    <w:name w:val="Footer Char"/>
    <w:basedOn w:val="DefaultParagraphFont"/>
    <w:link w:val="Footer"/>
    <w:uiPriority w:val="99"/>
    <w:rsid w:val="000B28AD"/>
    <w:rPr>
      <w:rFonts w:ascii="Arial" w:eastAsia="Arial" w:hAnsi="Arial" w:cs="Arial"/>
    </w:rPr>
  </w:style>
  <w:style w:type="character" w:styleId="Hyperlink">
    <w:name w:val="Hyperlink"/>
    <w:basedOn w:val="DefaultParagraphFont"/>
    <w:uiPriority w:val="99"/>
    <w:unhideWhenUsed/>
    <w:rsid w:val="000B28AD"/>
    <w:rPr>
      <w:color w:val="0000FF" w:themeColor="hyperlink"/>
      <w:u w:val="single"/>
    </w:rPr>
  </w:style>
  <w:style w:type="character" w:styleId="UnresolvedMention">
    <w:name w:val="Unresolved Mention"/>
    <w:basedOn w:val="DefaultParagraphFont"/>
    <w:uiPriority w:val="99"/>
    <w:semiHidden/>
    <w:unhideWhenUsed/>
    <w:rsid w:val="000B28AD"/>
    <w:rPr>
      <w:color w:val="605E5C"/>
      <w:shd w:val="clear" w:color="auto" w:fill="E1DFDD"/>
    </w:rPr>
  </w:style>
  <w:style w:type="table" w:styleId="TableGrid">
    <w:name w:val="Table Grid"/>
    <w:basedOn w:val="TableNormal"/>
    <w:uiPriority w:val="39"/>
    <w:rsid w:val="0092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C46E7"/>
    <w:rPr>
      <w:rFonts w:ascii="Times New Roman" w:eastAsia="Times New Roman" w:hAnsi="Times New Roman" w:cs="Times New Roman"/>
      <w:sz w:val="24"/>
      <w:szCs w:val="20"/>
    </w:rPr>
  </w:style>
  <w:style w:type="paragraph" w:customStyle="1" w:styleId="Default">
    <w:name w:val="Default"/>
    <w:rsid w:val="00A40371"/>
    <w:pPr>
      <w:widowControl/>
      <w:adjustRightInd w:val="0"/>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lLxWRAW0/JLTyLgTlZJKELg9A==">CgMxLjA4AHIhMXlDaHd0aFZCLXY4dXFhUGZBczl5RGpkeWs3ME5RSWFr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Cornely, Kathleen</dc:creator>
  <cp:lastModifiedBy>Shuchismita Dutta</cp:lastModifiedBy>
  <cp:revision>2</cp:revision>
  <dcterms:created xsi:type="dcterms:W3CDTF">2023-06-13T13:09:00Z</dcterms:created>
  <dcterms:modified xsi:type="dcterms:W3CDTF">2024-12-17T21:54:00Z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