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rPr>
          <w:rFonts w:ascii="Arial Rounded" w:cs="Arial Rounded" w:eastAsia="Arial Rounded" w:hAnsi="Arial Rounded"/>
          <w:b w:val="1"/>
          <w:sz w:val="36"/>
          <w:szCs w:val="36"/>
        </w:rPr>
      </w:pPr>
      <w:r w:rsidDel="00000000" w:rsidR="00000000" w:rsidRPr="00000000">
        <w:rPr>
          <w:rFonts w:ascii="Arial Rounded" w:cs="Arial Rounded" w:eastAsia="Arial Rounded" w:hAnsi="Arial Rounded"/>
          <w:b w:val="1"/>
          <w:sz w:val="36"/>
          <w:szCs w:val="36"/>
          <w:rtl w:val="0"/>
        </w:rPr>
        <w:t xml:space="preserve">From Poison to Medicine</w:t>
      </w:r>
    </w:p>
    <w:p w:rsidR="00000000" w:rsidDel="00000000" w:rsidP="00000000" w:rsidRDefault="00000000" w:rsidRPr="00000000" w14:paraId="00000002">
      <w:pPr>
        <w:spacing w:after="120" w:lineRule="auto"/>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Part III: Mechanisms and an Antidote</w:t>
      </w:r>
    </w:p>
    <w:p w:rsidR="00000000" w:rsidDel="00000000" w:rsidP="00000000" w:rsidRDefault="00000000" w:rsidRPr="00000000" w14:paraId="00000003">
      <w:pPr>
        <w:rPr/>
      </w:pPr>
      <w:r w:rsidDel="00000000" w:rsidR="00000000" w:rsidRPr="00000000">
        <w:rPr>
          <w:rtl w:val="0"/>
        </w:rPr>
        <w:t xml:space="preserve">Acetylcholinesterase catalyzes the hydrolysis of acetylcholine to acetic acid and choline. This is a two-stage process involving hydrolysis (Figure 1). </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0" distT="0" distL="0" distR="0">
            <wp:extent cx="4102100" cy="749300"/>
            <wp:effectExtent b="0" l="0" r="0" t="0"/>
            <wp:docPr id="4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1021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sz w:val="20"/>
          <w:szCs w:val="20"/>
        </w:rPr>
      </w:pPr>
      <w:r w:rsidDel="00000000" w:rsidR="00000000" w:rsidRPr="00000000">
        <w:rPr>
          <w:rtl w:val="0"/>
        </w:rPr>
      </w:r>
    </w:p>
    <w:p w:rsidR="00000000" w:rsidDel="00000000" w:rsidP="00000000" w:rsidRDefault="00000000" w:rsidRPr="00000000" w14:paraId="00000007">
      <w:pPr>
        <w:jc w:val="center"/>
        <w:rPr>
          <w:sz w:val="20"/>
          <w:szCs w:val="20"/>
        </w:rPr>
      </w:pPr>
      <w:r w:rsidDel="00000000" w:rsidR="00000000" w:rsidRPr="00000000">
        <w:rPr>
          <w:b w:val="1"/>
          <w:sz w:val="20"/>
          <w:szCs w:val="20"/>
          <w:rtl w:val="0"/>
        </w:rPr>
        <w:t xml:space="preserve">Figure 1:</w:t>
      </w:r>
      <w:r w:rsidDel="00000000" w:rsidR="00000000" w:rsidRPr="00000000">
        <w:rPr>
          <w:sz w:val="20"/>
          <w:szCs w:val="20"/>
          <w:rtl w:val="0"/>
        </w:rPr>
        <w:t xml:space="preserve"> Acetylcholinesterase overall reaction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first step forms the intermediate that is shown in the PDB ID: 2ACE crystal structure and is diagrammed in Figure 2 below. This covalent adduct is called a tetrahedral intermediate, because the trigonal planar carbonyl group in the acetylcholine forms a tetrahedral oxyanion upon nucleophilic attack by the serine oxygen: </w:t>
      </w:r>
    </w:p>
    <w:p w:rsidR="00000000" w:rsidDel="00000000" w:rsidP="00000000" w:rsidRDefault="00000000" w:rsidRPr="00000000" w14:paraId="0000000A">
      <w:pPr>
        <w:rPr/>
      </w:pPr>
      <w:r w:rsidDel="00000000" w:rsidR="00000000" w:rsidRPr="00000000">
        <w:rPr/>
        <w:drawing>
          <wp:inline distB="0" distT="0" distL="0" distR="0">
            <wp:extent cx="5510691" cy="1444962"/>
            <wp:effectExtent b="0" l="0" r="0" t="0"/>
            <wp:docPr id="4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510691" cy="144496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b w:val="1"/>
          <w:sz w:val="20"/>
          <w:szCs w:val="20"/>
          <w:rtl w:val="0"/>
        </w:rPr>
        <w:t xml:space="preserve">Figure 2</w:t>
      </w:r>
      <w:r w:rsidDel="00000000" w:rsidR="00000000" w:rsidRPr="00000000">
        <w:rPr>
          <w:sz w:val="20"/>
          <w:szCs w:val="20"/>
          <w:rtl w:val="0"/>
        </w:rPr>
        <w:t xml:space="preserve">: Formation of the first tetrahedral intermediate in the AChE mechanism</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color w:val="0000ff"/>
        </w:rPr>
      </w:pPr>
      <w:r w:rsidDel="00000000" w:rsidR="00000000" w:rsidRPr="00000000">
        <w:rPr>
          <w:color w:val="0000ff"/>
          <w:u w:val="single"/>
          <w:rtl w:val="0"/>
        </w:rPr>
        <w:t xml:space="preserve">Question 1</w:t>
      </w:r>
      <w:r w:rsidDel="00000000" w:rsidR="00000000" w:rsidRPr="00000000">
        <w:rPr>
          <w:color w:val="0000ff"/>
          <w:rtl w:val="0"/>
        </w:rPr>
        <w:t xml:space="preserve">: What is the role of serine and histidine in the mechanistic step shown in Figure 1? Propose a role for the catalytic triad glutamate residue.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tetrahedral intermediate is fleeting. The electrons from the oxyanion push back down, reforming a double bond and releasing the choline product from the active site (Figure 3). </w:t>
      </w:r>
    </w:p>
    <w:p w:rsidR="00000000" w:rsidDel="00000000" w:rsidP="00000000" w:rsidRDefault="00000000" w:rsidRPr="00000000" w14:paraId="00000011">
      <w:pPr>
        <w:rPr/>
      </w:pPr>
      <w:r w:rsidDel="00000000" w:rsidR="00000000" w:rsidRPr="00000000">
        <w:rPr/>
        <w:drawing>
          <wp:inline distB="0" distT="0" distL="0" distR="0">
            <wp:extent cx="5747520" cy="1513147"/>
            <wp:effectExtent b="0" l="0" r="0" t="0"/>
            <wp:docPr id="4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47520" cy="151314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sz w:val="20"/>
          <w:szCs w:val="20"/>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b w:val="1"/>
          <w:sz w:val="20"/>
          <w:szCs w:val="20"/>
          <w:rtl w:val="0"/>
        </w:rPr>
        <w:t xml:space="preserve">Figure 3</w:t>
      </w:r>
      <w:r w:rsidDel="00000000" w:rsidR="00000000" w:rsidRPr="00000000">
        <w:rPr>
          <w:sz w:val="20"/>
          <w:szCs w:val="20"/>
          <w:rtl w:val="0"/>
        </w:rPr>
        <w:t xml:space="preserve">: Release of choline in the AChE mechanism</w:t>
      </w:r>
    </w:p>
    <w:p w:rsidR="00000000" w:rsidDel="00000000" w:rsidP="00000000" w:rsidRDefault="00000000" w:rsidRPr="00000000" w14:paraId="00000014">
      <w:pPr>
        <w:rPr/>
      </w:pPr>
      <w:r w:rsidDel="00000000" w:rsidR="00000000" w:rsidRPr="00000000">
        <w:rPr>
          <w:rtl w:val="0"/>
        </w:rPr>
        <w:t xml:space="preserve">An enzyme must return to its original state to catalyze another reaction. To perform this step, a molecule of water in the active site attacks the covalently bound acetate, forming a second tetrahedral intermediate (Figure 4). Like the first tetrahedral intermediate, this collapses, releasing the acetate product.</w:t>
      </w:r>
    </w:p>
    <w:p w:rsidR="00000000" w:rsidDel="00000000" w:rsidP="00000000" w:rsidRDefault="00000000" w:rsidRPr="00000000" w14:paraId="00000015">
      <w:pPr>
        <w:rPr/>
      </w:pPr>
      <w:r w:rsidDel="00000000" w:rsidR="00000000" w:rsidRPr="00000000">
        <w:rPr/>
        <w:drawing>
          <wp:inline distB="0" distT="0" distL="0" distR="0">
            <wp:extent cx="5943600" cy="2823845"/>
            <wp:effectExtent b="0" l="0" r="0" t="0"/>
            <wp:docPr id="4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282384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sz w:val="20"/>
          <w:szCs w:val="20"/>
        </w:rPr>
      </w:pPr>
      <w:r w:rsidDel="00000000" w:rsidR="00000000" w:rsidRPr="00000000">
        <w:rPr>
          <w:b w:val="1"/>
          <w:sz w:val="20"/>
          <w:szCs w:val="20"/>
          <w:rtl w:val="0"/>
        </w:rPr>
        <w:t xml:space="preserve">Figure 4</w:t>
      </w:r>
      <w:r w:rsidDel="00000000" w:rsidR="00000000" w:rsidRPr="00000000">
        <w:rPr>
          <w:sz w:val="20"/>
          <w:szCs w:val="20"/>
          <w:rtl w:val="0"/>
        </w:rPr>
        <w:t xml:space="preserve">: Formation of the second tetrahedral intermediate and acetate release</w:t>
      </w:r>
    </w:p>
    <w:p w:rsidR="00000000" w:rsidDel="00000000" w:rsidP="00000000" w:rsidRDefault="00000000" w:rsidRPr="00000000" w14:paraId="00000017">
      <w:pPr>
        <w:rPr>
          <w:color w:val="0000ff"/>
          <w:u w:val="single"/>
        </w:rPr>
      </w:pPr>
      <w:r w:rsidDel="00000000" w:rsidR="00000000" w:rsidRPr="00000000">
        <w:rPr>
          <w:rtl w:val="0"/>
        </w:rPr>
      </w:r>
    </w:p>
    <w:p w:rsidR="00000000" w:rsidDel="00000000" w:rsidP="00000000" w:rsidRDefault="00000000" w:rsidRPr="00000000" w14:paraId="00000018">
      <w:pPr>
        <w:rPr/>
      </w:pPr>
      <w:r w:rsidDel="00000000" w:rsidR="00000000" w:rsidRPr="00000000">
        <w:rPr>
          <w:color w:val="0000ff"/>
          <w:u w:val="single"/>
          <w:rtl w:val="0"/>
        </w:rPr>
        <w:t xml:space="preserve">Question 2</w:t>
      </w:r>
      <w:r w:rsidDel="00000000" w:rsidR="00000000" w:rsidRPr="00000000">
        <w:rPr>
          <w:color w:val="0000ff"/>
          <w:rtl w:val="0"/>
        </w:rPr>
        <w:t xml:space="preserve">: Why is the hydrolysis step necessary? If water couldn’t get into the active site for this hydrolysis step, what do you predict the outcome would be? </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Sarin is a powerful inhibitor of AChE. The structure of this poison is shown in Figure 5.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ind w:firstLine="720"/>
        <w:rPr/>
      </w:pPr>
      <w:r w:rsidDel="00000000" w:rsidR="00000000" w:rsidRPr="00000000">
        <w:rPr/>
        <w:drawing>
          <wp:inline distB="0" distT="0" distL="0" distR="0">
            <wp:extent cx="1115535" cy="737878"/>
            <wp:effectExtent b="0" l="0" r="0" t="0"/>
            <wp:docPr id="4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115535" cy="73787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b w:val="1"/>
          <w:sz w:val="20"/>
          <w:szCs w:val="20"/>
        </w:rPr>
      </w:pPr>
      <w:r w:rsidDel="00000000" w:rsidR="00000000" w:rsidRPr="00000000">
        <w:rPr>
          <w:rtl w:val="0"/>
        </w:rPr>
      </w:r>
    </w:p>
    <w:p w:rsidR="00000000" w:rsidDel="00000000" w:rsidP="00000000" w:rsidRDefault="00000000" w:rsidRPr="00000000" w14:paraId="0000001D">
      <w:pPr>
        <w:rPr/>
      </w:pPr>
      <w:r w:rsidDel="00000000" w:rsidR="00000000" w:rsidRPr="00000000">
        <w:rPr>
          <w:b w:val="1"/>
          <w:sz w:val="20"/>
          <w:szCs w:val="20"/>
          <w:rtl w:val="0"/>
        </w:rPr>
        <w:t xml:space="preserve">Figure 5</w:t>
      </w:r>
      <w:r w:rsidDel="00000000" w:rsidR="00000000" w:rsidRPr="00000000">
        <w:rPr>
          <w:sz w:val="20"/>
          <w:szCs w:val="20"/>
          <w:rtl w:val="0"/>
        </w:rPr>
        <w:t xml:space="preserve">: Sarin, a powerful nerve agent</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An image of the active site residues interacting with sarin is provided in Figure 6. Examine the figure and answer the following questions.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943600" cy="3429000"/>
            <wp:effectExtent b="0" l="0" r="0" t="0"/>
            <wp:docPr id="4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b w:val="1"/>
          <w:sz w:val="20"/>
          <w:szCs w:val="20"/>
        </w:rPr>
      </w:pPr>
      <w:r w:rsidDel="00000000" w:rsidR="00000000" w:rsidRPr="00000000">
        <w:rPr>
          <w:rtl w:val="0"/>
        </w:rPr>
      </w:r>
    </w:p>
    <w:p w:rsidR="00000000" w:rsidDel="00000000" w:rsidP="00000000" w:rsidRDefault="00000000" w:rsidRPr="00000000" w14:paraId="00000023">
      <w:pPr>
        <w:rPr/>
      </w:pPr>
      <w:r w:rsidDel="00000000" w:rsidR="00000000" w:rsidRPr="00000000">
        <w:rPr>
          <w:b w:val="1"/>
          <w:sz w:val="20"/>
          <w:szCs w:val="20"/>
          <w:rtl w:val="0"/>
        </w:rPr>
        <w:t xml:space="preserve">Figure 6</w:t>
      </w:r>
      <w:r w:rsidDel="00000000" w:rsidR="00000000" w:rsidRPr="00000000">
        <w:rPr>
          <w:sz w:val="20"/>
          <w:szCs w:val="20"/>
          <w:rtl w:val="0"/>
        </w:rPr>
        <w:t xml:space="preserve">: Sarin bound to AChE</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color w:val="0000ff"/>
        </w:rPr>
      </w:pPr>
      <w:bookmarkStart w:colFirst="0" w:colLast="0" w:name="_heading=h.r7t5fxp3pjvt" w:id="0"/>
      <w:bookmarkEnd w:id="0"/>
      <w:r w:rsidDel="00000000" w:rsidR="00000000" w:rsidRPr="00000000">
        <w:rPr>
          <w:color w:val="0000ff"/>
          <w:u w:val="single"/>
          <w:rtl w:val="0"/>
        </w:rPr>
        <w:t xml:space="preserve">Question 3</w:t>
      </w:r>
      <w:r w:rsidDel="00000000" w:rsidR="00000000" w:rsidRPr="00000000">
        <w:rPr>
          <w:color w:val="0000ff"/>
          <w:rtl w:val="0"/>
        </w:rPr>
        <w:t xml:space="preserve">: Draw the mechanism that shows how serine reacts with the nerve agent sarin.</w:t>
      </w:r>
    </w:p>
    <w:p w:rsidR="00000000" w:rsidDel="00000000" w:rsidP="00000000" w:rsidRDefault="00000000" w:rsidRPr="00000000" w14:paraId="00000026">
      <w:pPr>
        <w:rPr>
          <w:color w:val="0000ff"/>
        </w:rPr>
      </w:pPr>
      <w:r w:rsidDel="00000000" w:rsidR="00000000" w:rsidRPr="00000000">
        <w:rPr>
          <w:rtl w:val="0"/>
        </w:rPr>
      </w:r>
    </w:p>
    <w:p w:rsidR="00000000" w:rsidDel="00000000" w:rsidP="00000000" w:rsidRDefault="00000000" w:rsidRPr="00000000" w14:paraId="00000027">
      <w:pPr>
        <w:rPr>
          <w:color w:val="0000ff"/>
        </w:rPr>
      </w:pPr>
      <w:bookmarkStart w:colFirst="0" w:colLast="0" w:name="_heading=h.1fob9te" w:id="1"/>
      <w:bookmarkEnd w:id="1"/>
      <w:r w:rsidDel="00000000" w:rsidR="00000000" w:rsidRPr="00000000">
        <w:rPr>
          <w:color w:val="0000ff"/>
          <w:u w:val="single"/>
          <w:rtl w:val="0"/>
        </w:rPr>
        <w:t xml:space="preserve">Question 4</w:t>
      </w:r>
      <w:r w:rsidDel="00000000" w:rsidR="00000000" w:rsidRPr="00000000">
        <w:rPr>
          <w:color w:val="0000ff"/>
          <w:rtl w:val="0"/>
        </w:rPr>
        <w:t xml:space="preserve">: What type of inhibition is this? Explain your answer. How does this lead to the symptoms you read about in Part I of the case study?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There are some chemicals that show promise as antidotes to sarin poisoning. HI-6 (Figure 7) is one such agent.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firstLine="720"/>
        <w:rPr/>
      </w:pPr>
      <w:r w:rsidDel="00000000" w:rsidR="00000000" w:rsidRPr="00000000">
        <w:rPr/>
        <w:drawing>
          <wp:inline distB="0" distT="0" distL="0" distR="0">
            <wp:extent cx="2147844" cy="1306120"/>
            <wp:effectExtent b="0" l="0" r="0" t="0"/>
            <wp:docPr id="4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147844" cy="130612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b w:val="1"/>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b w:val="1"/>
          <w:sz w:val="20"/>
          <w:szCs w:val="20"/>
          <w:rtl w:val="0"/>
        </w:rPr>
        <w:t xml:space="preserve">Figure 7:</w:t>
      </w:r>
      <w:r w:rsidDel="00000000" w:rsidR="00000000" w:rsidRPr="00000000">
        <w:rPr>
          <w:sz w:val="20"/>
          <w:szCs w:val="20"/>
          <w:rtl w:val="0"/>
        </w:rPr>
        <w:t xml:space="preserve"> HI-6, a potential sarin antidote</w:t>
      </w:r>
    </w:p>
    <w:p w:rsidR="00000000" w:rsidDel="00000000" w:rsidP="00000000" w:rsidRDefault="00000000" w:rsidRPr="00000000" w14:paraId="0000002E">
      <w:pPr>
        <w:rPr>
          <w:sz w:val="20"/>
          <w:szCs w:val="20"/>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If administered quickly, this compound can reverse the effects of sarin poisoning. Figure 8 shows HI-6 bound to sarin-inactivated acetylcholinesterase.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5943600" cy="2679700"/>
            <wp:effectExtent b="0" l="0" r="0" t="0"/>
            <wp:docPr id="4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b w:val="1"/>
          <w:sz w:val="20"/>
          <w:szCs w:val="20"/>
        </w:rPr>
      </w:pPr>
      <w:r w:rsidDel="00000000" w:rsidR="00000000" w:rsidRPr="00000000">
        <w:rPr>
          <w:rtl w:val="0"/>
        </w:rPr>
      </w:r>
    </w:p>
    <w:p w:rsidR="00000000" w:rsidDel="00000000" w:rsidP="00000000" w:rsidRDefault="00000000" w:rsidRPr="00000000" w14:paraId="00000033">
      <w:pPr>
        <w:rPr/>
      </w:pPr>
      <w:r w:rsidDel="00000000" w:rsidR="00000000" w:rsidRPr="00000000">
        <w:rPr>
          <w:b w:val="1"/>
          <w:sz w:val="20"/>
          <w:szCs w:val="20"/>
          <w:rtl w:val="0"/>
        </w:rPr>
        <w:t xml:space="preserve">Figure 8</w:t>
      </w:r>
      <w:r w:rsidDel="00000000" w:rsidR="00000000" w:rsidRPr="00000000">
        <w:rPr>
          <w:sz w:val="20"/>
          <w:szCs w:val="20"/>
          <w:rtl w:val="0"/>
        </w:rPr>
        <w:t xml:space="preserve">: AChE bound to sarin and the potential antidote, HI-6</w:t>
      </w:r>
      <w:r w:rsidDel="00000000" w:rsidR="00000000" w:rsidRPr="00000000">
        <w:rPr>
          <w:rtl w:val="0"/>
        </w:rPr>
      </w:r>
    </w:p>
    <w:p w:rsidR="00000000" w:rsidDel="00000000" w:rsidP="00000000" w:rsidRDefault="00000000" w:rsidRPr="00000000" w14:paraId="00000034">
      <w:pPr>
        <w:rPr>
          <w:b w:val="1"/>
          <w:color w:val="0000ff"/>
        </w:rPr>
      </w:pPr>
      <w:bookmarkStart w:colFirst="0" w:colLast="0" w:name="_heading=h.30j0zll" w:id="2"/>
      <w:bookmarkEnd w:id="2"/>
      <w:r w:rsidDel="00000000" w:rsidR="00000000" w:rsidRPr="00000000">
        <w:rPr>
          <w:rtl w:val="0"/>
        </w:rPr>
      </w:r>
    </w:p>
    <w:p w:rsidR="00000000" w:rsidDel="00000000" w:rsidP="00000000" w:rsidRDefault="00000000" w:rsidRPr="00000000" w14:paraId="00000035">
      <w:pPr>
        <w:rPr>
          <w:color w:val="0000ff"/>
        </w:rPr>
      </w:pPr>
      <w:bookmarkStart w:colFirst="0" w:colLast="0" w:name="_heading=h.sseq98jz81zm" w:id="3"/>
      <w:bookmarkEnd w:id="3"/>
      <w:r w:rsidDel="00000000" w:rsidR="00000000" w:rsidRPr="00000000">
        <w:rPr>
          <w:color w:val="0000ff"/>
          <w:u w:val="single"/>
          <w:rtl w:val="0"/>
        </w:rPr>
        <w:t xml:space="preserve">Question 5</w:t>
      </w:r>
      <w:r w:rsidDel="00000000" w:rsidR="00000000" w:rsidRPr="00000000">
        <w:rPr>
          <w:color w:val="0000ff"/>
          <w:rtl w:val="0"/>
        </w:rPr>
        <w:t xml:space="preserve">: Based on Figure 8, how do you think the antidote reacts to release sarin from the active site serine? Propose a structure of the antidote-sarin adduct, and show the mechanism of how this adduct forms, using arrows to show electron flow. You can represent the parts of the molecule that do not directly participate in the mechanism as R groups in your structure. The p</w:t>
      </w:r>
      <w:r w:rsidDel="00000000" w:rsidR="00000000" w:rsidRPr="00000000">
        <w:rPr>
          <w:i w:val="1"/>
          <w:color w:val="0000ff"/>
          <w:rtl w:val="0"/>
        </w:rPr>
        <w:t xml:space="preserve">K</w:t>
      </w:r>
      <w:r w:rsidDel="00000000" w:rsidR="00000000" w:rsidRPr="00000000">
        <w:rPr>
          <w:color w:val="0000ff"/>
          <w:vertAlign w:val="subscript"/>
          <w:rtl w:val="0"/>
        </w:rPr>
        <w:t xml:space="preserve">a</w:t>
      </w:r>
      <w:r w:rsidDel="00000000" w:rsidR="00000000" w:rsidRPr="00000000">
        <w:rPr>
          <w:color w:val="0000ff"/>
          <w:rtl w:val="0"/>
        </w:rPr>
        <w:t xml:space="preserve"> of the antidote oxime functional group is 7.6.</w:t>
      </w:r>
      <w:r w:rsidDel="00000000" w:rsidR="00000000" w:rsidRPr="00000000">
        <w:rPr>
          <w:color w:val="0000ff"/>
          <w:vertAlign w:val="superscript"/>
        </w:rPr>
        <w:footnoteReference w:customMarkFollows="0" w:id="0"/>
      </w:r>
      <w:r w:rsidDel="00000000" w:rsidR="00000000" w:rsidRPr="00000000">
        <w:rPr>
          <w:color w:val="0000ff"/>
          <w:rtl w:val="0"/>
        </w:rPr>
        <w:t xml:space="preserve">  </w:t>
      </w:r>
    </w:p>
    <w:p w:rsidR="00000000" w:rsidDel="00000000" w:rsidP="00000000" w:rsidRDefault="00000000" w:rsidRPr="00000000" w14:paraId="00000036">
      <w:pPr>
        <w:rPr>
          <w:color w:val="0000ff"/>
        </w:rPr>
      </w:pPr>
      <w:r w:rsidDel="00000000" w:rsidR="00000000" w:rsidRPr="00000000">
        <w:rPr>
          <w:rtl w:val="0"/>
        </w:rPr>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shd w:fill="d9d9d9" w:val="clear"/>
        <w:spacing w:line="240" w:lineRule="auto"/>
        <w:rPr/>
      </w:pPr>
      <w:r w:rsidDel="00000000" w:rsidR="00000000" w:rsidRPr="00000000">
        <w:rPr>
          <w:b w:val="1"/>
          <w:rtl w:val="0"/>
        </w:rPr>
        <w:t xml:space="preserve">Going Deeper</w:t>
      </w:r>
      <w:r w:rsidDel="00000000" w:rsidR="00000000" w:rsidRPr="00000000">
        <w:rPr>
          <w:rtl w:val="0"/>
        </w:rPr>
        <w:t xml:space="preserve">: How can sarin poisoning be treated by the antidote? </w:t>
      </w:r>
    </w:p>
    <w:p w:rsidR="00000000" w:rsidDel="00000000" w:rsidP="00000000" w:rsidRDefault="00000000" w:rsidRPr="00000000" w14:paraId="00000038">
      <w:pPr>
        <w:pBdr>
          <w:top w:color="000000" w:space="1" w:sz="4" w:val="single"/>
          <w:left w:color="000000" w:space="4" w:sz="4" w:val="single"/>
          <w:bottom w:color="000000" w:space="1" w:sz="4" w:val="single"/>
          <w:right w:color="000000" w:space="4" w:sz="4" w:val="single"/>
        </w:pBdr>
        <w:shd w:fill="d9d9d9" w:val="clear"/>
        <w:spacing w:line="240" w:lineRule="auto"/>
        <w:rPr/>
      </w:pPr>
      <w:r w:rsidDel="00000000" w:rsidR="00000000" w:rsidRPr="00000000">
        <w:rPr>
          <w:rtl w:val="0"/>
        </w:rPr>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shd w:fill="d9d9d9" w:val="clear"/>
        <w:spacing w:line="240" w:lineRule="auto"/>
        <w:rPr/>
      </w:pPr>
      <w:r w:rsidDel="00000000" w:rsidR="00000000" w:rsidRPr="00000000">
        <w:rPr>
          <w:rtl w:val="0"/>
        </w:rPr>
        <w:t xml:space="preserve">Create your own model using the structure shown in Figure 8 to examine in 3D space how close the nucleophilic atom of antidote HI-6 is to the electrophilic atom in sarin. Using your answer to question 5 and the PDB structure 5fpp, measure the distance between the nucleophilic and electrophilic atoms. Does the distance between them support the mechanism you proposed in Problem 5?</w:t>
      </w:r>
    </w:p>
    <w:p w:rsidR="00000000" w:rsidDel="00000000" w:rsidP="00000000" w:rsidRDefault="00000000" w:rsidRPr="00000000" w14:paraId="0000003A">
      <w:pPr>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Rounde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sz w:val="16"/>
        <w:szCs w:val="16"/>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Radić Z, Dale T, Kovarik Z, Berend S, Garcia E, Zhang L, Amitai G, Green C, Radić B, Duggan BM, Ajami D, Rebek J, Taylor P. (2013) Catalytic detoxification of nerve agent and pesticide organophosphates by butyrylcholinesterase assisted with non-pyridinium oximes.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Biochem J.</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450 (1), 231–42. doi: 10.1042/BJ20121612. PMID: 23216060; PMCID: PMC4772673.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tabs>
        <w:tab w:val="center" w:leader="none" w:pos="4680"/>
        <w:tab w:val="right" w:leader="none" w:pos="9360"/>
      </w:tabs>
      <w:spacing w:line="240" w:lineRule="auto"/>
      <w:jc w:val="right"/>
      <w:rPr>
        <w:sz w:val="16"/>
        <w:szCs w:val="16"/>
      </w:rPr>
    </w:pPr>
    <w:r w:rsidDel="00000000" w:rsidR="00000000" w:rsidRPr="00000000">
      <w:rPr/>
      <w:drawing>
        <wp:inline distB="114300" distT="114300" distL="114300" distR="114300">
          <wp:extent cx="919163" cy="430857"/>
          <wp:effectExtent b="0" l="0" r="0" t="0"/>
          <wp:docPr id="4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19163" cy="43085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tabs>
        <w:tab w:val="center" w:leader="none" w:pos="4680"/>
        <w:tab w:val="right" w:leader="none" w:pos="9360"/>
      </w:tabs>
      <w:spacing w:line="240" w:lineRule="auto"/>
      <w:jc w:val="right"/>
      <w:rPr/>
    </w:pPr>
    <w:r w:rsidDel="00000000" w:rsidR="00000000" w:rsidRPr="00000000">
      <w:rPr>
        <w:sz w:val="16"/>
        <w:szCs w:val="16"/>
        <w:rtl w:val="0"/>
      </w:rPr>
      <w:t xml:space="preserve">Authors: Kristen Procko, Giani Tah, Michael The, Vishal Patel, Shravya Yarlagadda</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0334E"/>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30334E"/>
    <w:rPr>
      <w:rFonts w:ascii="Times New Roman" w:cs="Times New Roman" w:hAnsi="Times New Roman"/>
      <w:sz w:val="18"/>
      <w:szCs w:val="18"/>
    </w:rPr>
  </w:style>
  <w:style w:type="paragraph" w:styleId="Header">
    <w:name w:val="header"/>
    <w:basedOn w:val="Normal"/>
    <w:link w:val="HeaderChar"/>
    <w:uiPriority w:val="99"/>
    <w:unhideWhenUsed w:val="1"/>
    <w:rsid w:val="00C220A1"/>
    <w:pPr>
      <w:tabs>
        <w:tab w:val="center" w:pos="4680"/>
        <w:tab w:val="right" w:pos="9360"/>
      </w:tabs>
      <w:spacing w:line="240" w:lineRule="auto"/>
    </w:pPr>
  </w:style>
  <w:style w:type="character" w:styleId="HeaderChar" w:customStyle="1">
    <w:name w:val="Header Char"/>
    <w:basedOn w:val="DefaultParagraphFont"/>
    <w:link w:val="Header"/>
    <w:uiPriority w:val="99"/>
    <w:rsid w:val="00C220A1"/>
  </w:style>
  <w:style w:type="paragraph" w:styleId="Footer">
    <w:name w:val="footer"/>
    <w:basedOn w:val="Normal"/>
    <w:link w:val="FooterChar"/>
    <w:uiPriority w:val="99"/>
    <w:unhideWhenUsed w:val="1"/>
    <w:rsid w:val="00C220A1"/>
    <w:pPr>
      <w:tabs>
        <w:tab w:val="center" w:pos="4680"/>
        <w:tab w:val="right" w:pos="9360"/>
      </w:tabs>
      <w:spacing w:line="240" w:lineRule="auto"/>
    </w:pPr>
  </w:style>
  <w:style w:type="character" w:styleId="FooterChar" w:customStyle="1">
    <w:name w:val="Footer Char"/>
    <w:basedOn w:val="DefaultParagraphFont"/>
    <w:link w:val="Footer"/>
    <w:uiPriority w:val="99"/>
    <w:rsid w:val="00C220A1"/>
  </w:style>
  <w:style w:type="character" w:styleId="PageNumber">
    <w:name w:val="page number"/>
    <w:basedOn w:val="DefaultParagraphFont"/>
    <w:uiPriority w:val="99"/>
    <w:semiHidden w:val="1"/>
    <w:unhideWhenUsed w:val="1"/>
    <w:rsid w:val="00333EF8"/>
  </w:style>
  <w:style w:type="paragraph" w:styleId="FootnoteText">
    <w:name w:val="footnote text"/>
    <w:basedOn w:val="Normal"/>
    <w:link w:val="FootnoteTextChar"/>
    <w:uiPriority w:val="99"/>
    <w:semiHidden w:val="1"/>
    <w:unhideWhenUsed w:val="1"/>
    <w:rsid w:val="00D94432"/>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D94432"/>
    <w:rPr>
      <w:sz w:val="20"/>
      <w:szCs w:val="20"/>
    </w:rPr>
  </w:style>
  <w:style w:type="character" w:styleId="FootnoteReference">
    <w:name w:val="footnote reference"/>
    <w:basedOn w:val="DefaultParagraphFont"/>
    <w:uiPriority w:val="99"/>
    <w:semiHidden w:val="1"/>
    <w:unhideWhenUsed w:val="1"/>
    <w:rsid w:val="00D94432"/>
    <w:rPr>
      <w:vertAlign w:val="superscript"/>
    </w:rPr>
  </w:style>
  <w:style w:type="paragraph" w:styleId="Revision">
    <w:name w:val="Revision"/>
    <w:hidden w:val="1"/>
    <w:uiPriority w:val="99"/>
    <w:semiHidden w:val="1"/>
    <w:rsid w:val="008F0C2F"/>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6.png"/><Relationship Id="rId10" Type="http://schemas.openxmlformats.org/officeDocument/2006/relationships/image" Target="media/image8.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TxGNwln20/OBcznfFBAB0X9XA==">CgMxLjAyDmgucjd0NWZ4cDNwanZ0MgloLjFmb2I5dGUyCWguMzBqMHpsbDIOaC5zc2VxOThqejgxem04AHIhMWlXS2c5ZjY2d3Nfb0lFbUE4Q0dtSjE3d2FZR3lsdkZN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2021-11-13T17:52:00Z</dcterms:created>
  <dc:creator>Kathleen</dc:creator>
</cp:coreProperties>
</file>